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E162" w14:textId="77777777" w:rsidR="00AE0A12" w:rsidRDefault="00377F16">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7BC02475C54048DF888FA057ADC24E9B"/>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5A1172">
            <w:rPr>
              <w:rStyle w:val="FooterChar"/>
              <w:rFonts w:ascii="Arial" w:eastAsia="Arial" w:hAnsi="Arial" w:cs="Arial"/>
              <w:b/>
              <w:sz w:val="28"/>
              <w:szCs w:val="28"/>
            </w:rPr>
            <w:t xml:space="preserve">Water </w:t>
          </w:r>
          <w:r w:rsidR="00551B97">
            <w:rPr>
              <w:rStyle w:val="FooterChar"/>
              <w:rFonts w:ascii="Arial" w:eastAsia="Arial" w:hAnsi="Arial" w:cs="Arial"/>
              <w:b/>
              <w:sz w:val="28"/>
              <w:szCs w:val="28"/>
            </w:rPr>
            <w:t xml:space="preserve">and Sewer Service </w:t>
          </w:r>
          <w:r w:rsidR="005A1172">
            <w:rPr>
              <w:rStyle w:val="FooterChar"/>
              <w:rFonts w:ascii="Arial" w:eastAsia="Arial" w:hAnsi="Arial" w:cs="Arial"/>
              <w:b/>
              <w:sz w:val="28"/>
              <w:szCs w:val="28"/>
            </w:rPr>
            <w:t>Shut Off Notice</w:t>
          </w:r>
        </w:sdtContent>
      </w:sdt>
      <w:r w:rsidR="007A4845">
        <w:rPr>
          <w:rStyle w:val="FooterChar"/>
          <w:rFonts w:ascii="Arial" w:eastAsia="Arial" w:hAnsi="Arial" w:cs="Arial"/>
          <w:b/>
          <w:sz w:val="28"/>
          <w:szCs w:val="28"/>
        </w:rPr>
        <w:t>, LMC Model</w:t>
      </w:r>
      <w:r w:rsidR="005A1172">
        <w:rPr>
          <w:rStyle w:val="FooterChar"/>
          <w:rFonts w:ascii="Arial" w:eastAsia="Arial" w:hAnsi="Arial" w:cs="Arial"/>
          <w:b/>
          <w:sz w:val="28"/>
          <w:szCs w:val="28"/>
        </w:rPr>
        <w:t xml:space="preserve"> Form</w:t>
      </w:r>
    </w:p>
    <w:p w14:paraId="2B3D26D3" w14:textId="77777777" w:rsidR="007A4845" w:rsidRPr="00551B97" w:rsidRDefault="007A4845">
      <w:pPr>
        <w:rPr>
          <w:rStyle w:val="FooterChar"/>
          <w:rFonts w:eastAsia="Arial"/>
        </w:rPr>
      </w:pPr>
    </w:p>
    <w:p w14:paraId="6407254C" w14:textId="6B61E982" w:rsidR="007A4845" w:rsidRDefault="007A4845" w:rsidP="007A4845">
      <w:pPr>
        <w:rPr>
          <w:i/>
          <w:sz w:val="22"/>
          <w:szCs w:val="22"/>
        </w:rPr>
      </w:pPr>
      <w:r w:rsidRPr="007A4845">
        <w:rPr>
          <w:i/>
          <w:sz w:val="22"/>
          <w:szCs w:val="22"/>
        </w:rPr>
        <w:t xml:space="preserve">Helpful background information on this model may be found </w:t>
      </w:r>
      <w:r w:rsidR="00307F09">
        <w:rPr>
          <w:i/>
          <w:sz w:val="22"/>
          <w:szCs w:val="22"/>
        </w:rPr>
        <w:t xml:space="preserve">in </w:t>
      </w:r>
      <w:hyperlink r:id="rId7" w:history="1">
        <w:r w:rsidR="005A1172" w:rsidRPr="002C6475">
          <w:rPr>
            <w:rStyle w:val="Hyperlink"/>
            <w:i/>
            <w:sz w:val="22"/>
            <w:szCs w:val="22"/>
          </w:rPr>
          <w:t>“Securing Payment of Utility Charges.”</w:t>
        </w:r>
      </w:hyperlink>
      <w:r w:rsidR="005A1172">
        <w:rPr>
          <w:i/>
          <w:sz w:val="22"/>
          <w:szCs w:val="22"/>
        </w:rPr>
        <w:t xml:space="preserve"> </w:t>
      </w:r>
    </w:p>
    <w:p w14:paraId="012EBABE" w14:textId="77777777" w:rsidR="005A1172" w:rsidRPr="005A1172" w:rsidRDefault="005A1172" w:rsidP="007A4845">
      <w:pPr>
        <w:rPr>
          <w:sz w:val="22"/>
          <w:szCs w:val="22"/>
        </w:rPr>
      </w:pPr>
    </w:p>
    <w:p w14:paraId="78BEAE3D" w14:textId="7A60A7BA" w:rsidR="005A1172" w:rsidRPr="00D07484" w:rsidRDefault="005A1172" w:rsidP="00D07484">
      <w:pPr>
        <w:ind w:left="630"/>
        <w:rPr>
          <w:b/>
        </w:rPr>
      </w:pPr>
      <w:r w:rsidRPr="00D07484">
        <w:rPr>
          <w:b/>
          <w:noProof/>
        </w:rPr>
        <w:drawing>
          <wp:anchor distT="0" distB="0" distL="114300" distR="114300" simplePos="0" relativeHeight="251659264" behindDoc="1" locked="0" layoutInCell="1" allowOverlap="1" wp14:anchorId="380AEA65" wp14:editId="15CEECDA">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w:t>
      </w:r>
      <w:r w:rsidR="00672DB7">
        <w:rPr>
          <w:b/>
        </w:rPr>
        <w:t xml:space="preserve"> icon</w:t>
      </w:r>
      <w:r w:rsidRPr="00D07484">
        <w:rPr>
          <w:b/>
        </w:rPr>
        <w:t xml:space="preserve"> offer</w:t>
      </w:r>
      <w:r w:rsidR="00672DB7">
        <w:rPr>
          <w:b/>
        </w:rPr>
        <w:t>s</w:t>
      </w:r>
      <w:r w:rsidRPr="00D07484">
        <w:rPr>
          <w:b/>
        </w:rPr>
        <w:t xml:space="preserve"> additional provisions, optional language, or comments for your consideration. The icon, and language you do not wish to include, should be deleted from this model before use. Make other changes, as needed, to customize the model for your city</w:t>
      </w:r>
      <w:r w:rsidR="00C57683">
        <w:rPr>
          <w:b/>
        </w:rPr>
        <w:t>.</w:t>
      </w:r>
    </w:p>
    <w:p w14:paraId="462F423D" w14:textId="77777777" w:rsidR="005A1172" w:rsidRPr="00003DF6" w:rsidRDefault="005A1172" w:rsidP="007A4845">
      <w:pPr>
        <w:rPr>
          <w:sz w:val="22"/>
          <w:szCs w:val="22"/>
        </w:rPr>
      </w:pPr>
    </w:p>
    <w:p w14:paraId="1E0CE8B7" w14:textId="77777777" w:rsidR="005A1172" w:rsidRDefault="005A1172" w:rsidP="005A1172">
      <w:r>
        <w:t xml:space="preserve">DATE: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p>
    <w:p w14:paraId="7048840D" w14:textId="77777777" w:rsidR="005A1172" w:rsidRDefault="005A1172" w:rsidP="005A1172">
      <w:r>
        <w:t xml:space="preserve">NAME: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p>
    <w:p w14:paraId="28FEE32E" w14:textId="77777777" w:rsidR="005A1172" w:rsidRDefault="005A1172" w:rsidP="005A1172">
      <w:r>
        <w:t xml:space="preserve">SERVICE ADDRESS: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p>
    <w:p w14:paraId="555E2A4F" w14:textId="77777777" w:rsidR="005A1172" w:rsidRDefault="005A1172" w:rsidP="005A1172">
      <w:r>
        <w:t xml:space="preserve">MAILING ADDRESS: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p>
    <w:p w14:paraId="188A074C" w14:textId="77777777" w:rsidR="005A1172" w:rsidRDefault="005A1172" w:rsidP="005A1172">
      <w:r>
        <w:t xml:space="preserve">RE: </w:t>
      </w:r>
      <w:r w:rsidRPr="0099700E">
        <w:rPr>
          <w:b/>
        </w:rPr>
        <w:t>UNPAID WATER/SEWER BILL</w:t>
      </w:r>
    </w:p>
    <w:p w14:paraId="0246A5FC" w14:textId="77777777" w:rsidR="005A1172" w:rsidRDefault="005A1172" w:rsidP="005A1172"/>
    <w:p w14:paraId="6B5A70F0" w14:textId="66FEBF7E" w:rsidR="005A1172" w:rsidRDefault="005A1172" w:rsidP="005A1172">
      <w:r w:rsidRPr="00FA3D46">
        <w:t>Pursuant to the authority granted by Minn</w:t>
      </w:r>
      <w:r>
        <w:t xml:space="preserve">. Stat. §444.075 and City Ordinance No.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Pr="00FA3D46">
        <w:t>, entitled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Pr="00FA3D46">
        <w:t xml:space="preserve">”, specifically “Section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t xml:space="preserve">, </w:t>
      </w:r>
      <w:r w:rsidRPr="00FA3D46">
        <w:t xml:space="preserve">you are hereby notified that you are delinquent in the payment of your water and sewer bill in the amount of </w:t>
      </w:r>
      <w:r w:rsidRPr="005A1172">
        <w:rPr>
          <w:b/>
        </w:rPr>
        <w:t>$</w:t>
      </w:r>
      <w:r w:rsidRPr="005A1172">
        <w:rPr>
          <w:b/>
        </w:rPr>
        <w:fldChar w:fldCharType="begin">
          <w:ffData>
            <w:name w:val="Text1"/>
            <w:enabled/>
            <w:calcOnExit w:val="0"/>
            <w:textInput>
              <w:default w:val="_____"/>
            </w:textInput>
          </w:ffData>
        </w:fldChar>
      </w:r>
      <w:r w:rsidRPr="005A1172">
        <w:rPr>
          <w:b/>
        </w:rPr>
        <w:instrText xml:space="preserve"> FORMTEXT </w:instrText>
      </w:r>
      <w:r w:rsidRPr="005A1172">
        <w:rPr>
          <w:b/>
        </w:rPr>
      </w:r>
      <w:r w:rsidRPr="005A1172">
        <w:rPr>
          <w:b/>
        </w:rPr>
        <w:fldChar w:fldCharType="separate"/>
      </w:r>
      <w:r w:rsidRPr="005A1172">
        <w:rPr>
          <w:b/>
          <w:noProof/>
        </w:rPr>
        <w:t>_____</w:t>
      </w:r>
      <w:r w:rsidRPr="005A1172">
        <w:rPr>
          <w:b/>
        </w:rPr>
        <w:fldChar w:fldCharType="end"/>
      </w:r>
      <w:r w:rsidR="00377F16" w:rsidRPr="00377F16">
        <w:rPr>
          <w:bCs/>
        </w:rPr>
        <w:t>.</w:t>
      </w:r>
    </w:p>
    <w:p w14:paraId="07AB9078" w14:textId="77777777" w:rsidR="005A1172" w:rsidRPr="00FA3D46" w:rsidRDefault="005A1172" w:rsidP="005A1172"/>
    <w:p w14:paraId="5BD1F793" w14:textId="77777777" w:rsidR="00551B97" w:rsidRDefault="005A1172" w:rsidP="00551B97">
      <w:r w:rsidRPr="00FA3D46">
        <w:t xml:space="preserve">This amount must be paid within twenty (20) days of the receipt of this notice. If the amount is not paid within the required twenty (20) days, your water service shall be disconnected. If the service is disconnected, it will not be reconnected until the amount is paid in full, along with a </w:t>
      </w:r>
      <w:r w:rsidRPr="00FA3D46">
        <w:rPr>
          <w:b/>
        </w:rPr>
        <w:t>reconnection fee of $</w:t>
      </w:r>
      <w:r w:rsidRPr="005A1172">
        <w:rPr>
          <w:b/>
        </w:rPr>
        <w:fldChar w:fldCharType="begin">
          <w:ffData>
            <w:name w:val="Text1"/>
            <w:enabled/>
            <w:calcOnExit w:val="0"/>
            <w:textInput>
              <w:default w:val="_____"/>
            </w:textInput>
          </w:ffData>
        </w:fldChar>
      </w:r>
      <w:r w:rsidRPr="005A1172">
        <w:rPr>
          <w:b/>
        </w:rPr>
        <w:instrText xml:space="preserve"> FORMTEXT </w:instrText>
      </w:r>
      <w:r w:rsidRPr="005A1172">
        <w:rPr>
          <w:b/>
        </w:rPr>
      </w:r>
      <w:r w:rsidRPr="005A1172">
        <w:rPr>
          <w:b/>
        </w:rPr>
        <w:fldChar w:fldCharType="separate"/>
      </w:r>
      <w:r w:rsidRPr="005A1172">
        <w:rPr>
          <w:b/>
          <w:noProof/>
        </w:rPr>
        <w:t>_____</w:t>
      </w:r>
      <w:r w:rsidRPr="005A1172">
        <w:rPr>
          <w:b/>
        </w:rPr>
        <w:fldChar w:fldCharType="end"/>
      </w:r>
      <w:r w:rsidRPr="00FA3D46">
        <w:rPr>
          <w:b/>
        </w:rPr>
        <w:t xml:space="preserve"> </w:t>
      </w:r>
      <w:r w:rsidRPr="00FA3D46">
        <w:t>for a total cost to you of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Pr="00FA3D46">
        <w:t xml:space="preserve">. </w:t>
      </w:r>
      <w:r w:rsidR="00551B97" w:rsidRPr="00FA3D46">
        <w:t>Payment must be received in full, and we will not “hold checks” or accept</w:t>
      </w:r>
      <w:r w:rsidR="00551B97">
        <w:t xml:space="preserve"> post-dated checks for payment.</w:t>
      </w:r>
    </w:p>
    <w:p w14:paraId="2113B425" w14:textId="77777777" w:rsidR="00551B97" w:rsidRDefault="00551B97" w:rsidP="005A1172"/>
    <w:p w14:paraId="0BF2BEF2" w14:textId="77777777" w:rsidR="00551B97" w:rsidRDefault="005A1172" w:rsidP="005A1172">
      <w:r w:rsidRPr="00FA3D46">
        <w:t xml:space="preserve">You may, before the twenty (20) days, contact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Pr="00FA3D46">
        <w:t xml:space="preserve"> at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Pr="00FA3D46">
        <w:t xml:space="preserve"> and request a hearing on this matter if you believe the amount stated is not actually due and unpaid. </w:t>
      </w:r>
    </w:p>
    <w:p w14:paraId="7A93F2AC" w14:textId="77777777" w:rsidR="00551B97" w:rsidRDefault="00551B97" w:rsidP="005A1172"/>
    <w:p w14:paraId="18D1A97F" w14:textId="77777777" w:rsidR="005A1172" w:rsidRPr="005A1172" w:rsidRDefault="005A1172" w:rsidP="005A1172">
      <w:pPr>
        <w:rPr>
          <w:i/>
          <w:sz w:val="22"/>
          <w:szCs w:val="22"/>
        </w:rPr>
      </w:pPr>
      <w:r w:rsidRPr="005A1172">
        <w:rPr>
          <w:i/>
          <w:noProof/>
          <w:sz w:val="22"/>
          <w:szCs w:val="22"/>
        </w:rPr>
        <w:drawing>
          <wp:anchor distT="0" distB="0" distL="114300" distR="114300" simplePos="0" relativeHeight="251661312" behindDoc="1" locked="0" layoutInCell="1" allowOverlap="1" wp14:anchorId="0E0F7D77" wp14:editId="034CFC9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A1172">
        <w:rPr>
          <w:i/>
          <w:sz w:val="22"/>
          <w:szCs w:val="22"/>
        </w:rPr>
        <w:t>Insert the name and phone number of the person to talk to about the water and/or sewer bill.</w:t>
      </w:r>
    </w:p>
    <w:p w14:paraId="3E602E1A" w14:textId="77777777" w:rsidR="005A1172" w:rsidRPr="00FA3D46" w:rsidRDefault="005A1172" w:rsidP="005A1172"/>
    <w:p w14:paraId="0AD5616F" w14:textId="77777777" w:rsidR="00551B97" w:rsidRDefault="00551B97" w:rsidP="00551B97">
      <w:r w:rsidRPr="00FA3D46">
        <w:rPr>
          <w:b/>
          <w:u w:val="single"/>
        </w:rPr>
        <w:t>This is the only notice you will receive</w:t>
      </w:r>
      <w:r w:rsidRPr="00FA3D46">
        <w:t xml:space="preserve">. </w:t>
      </w:r>
    </w:p>
    <w:p w14:paraId="37078577" w14:textId="77777777" w:rsidR="005A1172" w:rsidRDefault="005A1172" w:rsidP="005A1172"/>
    <w:p w14:paraId="3697EB2A" w14:textId="77777777" w:rsidR="005A1172" w:rsidRPr="00FA3D46" w:rsidRDefault="005A1172" w:rsidP="005A1172">
      <w:r w:rsidRPr="00FA3D46">
        <w:t xml:space="preserve">A copy of </w:t>
      </w:r>
      <w:r>
        <w:t xml:space="preserve">City </w:t>
      </w:r>
      <w:r w:rsidRPr="00FA3D46">
        <w:t xml:space="preserve">Ordinance </w:t>
      </w:r>
      <w:r>
        <w:t xml:space="preserve">No.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Pr="00FA3D46">
        <w:t xml:space="preserve"> is enclosed.</w:t>
      </w:r>
    </w:p>
    <w:p w14:paraId="7D25884A" w14:textId="77777777" w:rsidR="005A1172" w:rsidRDefault="005A1172" w:rsidP="005A1172"/>
    <w:p w14:paraId="23EA7D84" w14:textId="77777777" w:rsidR="00551B97" w:rsidRDefault="00551B97" w:rsidP="005A1172"/>
    <w:p w14:paraId="75DDE387" w14:textId="593CAD15" w:rsidR="005A1172" w:rsidRPr="00FA3D46" w:rsidRDefault="005A1172" w:rsidP="005A1172">
      <w:r w:rsidRPr="00FA3D46">
        <w:t xml:space="preserve">By Order of the </w:t>
      </w:r>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r w:rsidR="000577D5">
        <w:t xml:space="preserve"> c</w:t>
      </w:r>
      <w:r w:rsidRPr="00FA3D46">
        <w:t>ity council,</w:t>
      </w:r>
    </w:p>
    <w:p w14:paraId="5C6EA32F" w14:textId="77777777" w:rsidR="005A1172" w:rsidRDefault="005A1172" w:rsidP="005A1172"/>
    <w:p w14:paraId="1B7726B5" w14:textId="77777777" w:rsidR="005A1172" w:rsidRDefault="005A1172" w:rsidP="005A1172"/>
    <w:p w14:paraId="45149F0F" w14:textId="77777777" w:rsidR="005A1172" w:rsidRPr="00FA3D46" w:rsidRDefault="005A1172" w:rsidP="005A1172">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p>
    <w:p w14:paraId="4326C9DB" w14:textId="77777777" w:rsidR="005A1172" w:rsidRDefault="005A1172" w:rsidP="005A1172">
      <w:r w:rsidRPr="00010F56">
        <w:fldChar w:fldCharType="begin">
          <w:ffData>
            <w:name w:val="Text1"/>
            <w:enabled/>
            <w:calcOnExit w:val="0"/>
            <w:textInput>
              <w:default w:val="_____"/>
            </w:textInput>
          </w:ffData>
        </w:fldChar>
      </w:r>
      <w:r w:rsidRPr="00010F56">
        <w:instrText xml:space="preserve"> FORMTEXT </w:instrText>
      </w:r>
      <w:r w:rsidRPr="00010F56">
        <w:fldChar w:fldCharType="separate"/>
      </w:r>
      <w:r w:rsidRPr="00010F56">
        <w:rPr>
          <w:noProof/>
        </w:rPr>
        <w:t>_____</w:t>
      </w:r>
      <w:r w:rsidRPr="00010F56">
        <w:fldChar w:fldCharType="end"/>
      </w:r>
    </w:p>
    <w:p w14:paraId="421AB45E" w14:textId="77777777" w:rsidR="005A1172" w:rsidRDefault="005A1172" w:rsidP="005A1172"/>
    <w:p w14:paraId="158663E0" w14:textId="77777777" w:rsidR="005A1172" w:rsidRPr="005A1172" w:rsidRDefault="005A1172" w:rsidP="00B97C6D">
      <w:pPr>
        <w:rPr>
          <w:i/>
          <w:sz w:val="22"/>
          <w:szCs w:val="22"/>
        </w:rPr>
      </w:pPr>
      <w:r w:rsidRPr="00D07484">
        <w:rPr>
          <w:noProof/>
        </w:rPr>
        <w:drawing>
          <wp:anchor distT="0" distB="0" distL="114300" distR="114300" simplePos="0" relativeHeight="251663360" behindDoc="1" locked="0" layoutInCell="1" allowOverlap="1" wp14:anchorId="19D08468" wp14:editId="6F7448A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A1172">
        <w:rPr>
          <w:i/>
          <w:sz w:val="22"/>
          <w:szCs w:val="22"/>
        </w:rPr>
        <w:t>Close with name and title of person sending the notice.</w:t>
      </w:r>
    </w:p>
    <w:p w14:paraId="5FB2472A" w14:textId="77777777" w:rsidR="005A1172" w:rsidRPr="005A1172" w:rsidRDefault="005A1172" w:rsidP="005A1172">
      <w:pPr>
        <w:rPr>
          <w:i/>
          <w:sz w:val="22"/>
          <w:szCs w:val="22"/>
        </w:rPr>
      </w:pPr>
    </w:p>
    <w:p w14:paraId="5560F857" w14:textId="77777777" w:rsidR="005A1172" w:rsidRDefault="005A1172" w:rsidP="005A1172"/>
    <w:p w14:paraId="0423F288" w14:textId="77777777" w:rsidR="005A1172" w:rsidRPr="00FA3D46" w:rsidRDefault="005A1172" w:rsidP="005A1172">
      <w:r w:rsidRPr="00FA3D46">
        <w:t>Enclosure</w:t>
      </w:r>
      <w:r>
        <w:t>:</w:t>
      </w:r>
    </w:p>
    <w:p w14:paraId="721C0579" w14:textId="77777777" w:rsidR="00003DF6" w:rsidRPr="00003DF6" w:rsidRDefault="00003DF6" w:rsidP="007A4845">
      <w:pPr>
        <w:rPr>
          <w:sz w:val="22"/>
          <w:szCs w:val="22"/>
        </w:rPr>
      </w:pPr>
    </w:p>
    <w:sectPr w:rsidR="00003DF6"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FC429" w14:textId="77777777" w:rsidR="005A1172" w:rsidRDefault="005A1172" w:rsidP="007A4845">
      <w:r>
        <w:separator/>
      </w:r>
    </w:p>
  </w:endnote>
  <w:endnote w:type="continuationSeparator" w:id="0">
    <w:p w14:paraId="508DC073" w14:textId="77777777" w:rsidR="005A1172" w:rsidRDefault="005A117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5968" w14:textId="690F8467"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5A1172">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01T00:00:00Z">
          <w:dateFormat w:val="M/d/yyyy"/>
          <w:lid w:val="en-US"/>
          <w:storeMappedDataAs w:val="dateTime"/>
          <w:calendar w:val="gregorian"/>
        </w:date>
      </w:sdtPr>
      <w:sdtEndPr/>
      <w:sdtContent>
        <w:r w:rsidR="00672DB7">
          <w:rPr>
            <w:rFonts w:ascii="Arial" w:eastAsia="Arial" w:hAnsi="Arial" w:cs="Arial"/>
            <w:sz w:val="15"/>
            <w:szCs w:val="15"/>
          </w:rPr>
          <w:t>2/1/2025</w:t>
        </w:r>
      </w:sdtContent>
    </w:sdt>
  </w:p>
  <w:p w14:paraId="6A4D993C" w14:textId="4ED54614" w:rsidR="001624F8" w:rsidRPr="001624F8" w:rsidRDefault="00377F16"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551B97">
          <w:rPr>
            <w:rFonts w:ascii="Arial" w:eastAsia="Arial" w:hAnsi="Arial" w:cs="Arial"/>
            <w:sz w:val="15"/>
            <w:szCs w:val="15"/>
          </w:rPr>
          <w:t>Water and Sewer Service Shut Off Notice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FB3A95">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1EB46" w14:textId="77777777" w:rsidR="005A1172" w:rsidRDefault="005A1172" w:rsidP="007A4845">
      <w:r>
        <w:separator/>
      </w:r>
    </w:p>
  </w:footnote>
  <w:footnote w:type="continuationSeparator" w:id="0">
    <w:p w14:paraId="7D07B790" w14:textId="77777777" w:rsidR="005A1172" w:rsidRDefault="005A1172"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04EAB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58622626">
    <w:abstractNumId w:val="1"/>
  </w:num>
  <w:num w:numId="2" w16cid:durableId="91031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172"/>
    <w:rsid w:val="00003DF6"/>
    <w:rsid w:val="000557FD"/>
    <w:rsid w:val="000577D5"/>
    <w:rsid w:val="001305D5"/>
    <w:rsid w:val="001624F8"/>
    <w:rsid w:val="001823FD"/>
    <w:rsid w:val="001A3079"/>
    <w:rsid w:val="001D122C"/>
    <w:rsid w:val="002342E4"/>
    <w:rsid w:val="002C6475"/>
    <w:rsid w:val="003001DF"/>
    <w:rsid w:val="00307F09"/>
    <w:rsid w:val="00311244"/>
    <w:rsid w:val="00342EF4"/>
    <w:rsid w:val="00377F16"/>
    <w:rsid w:val="00385C22"/>
    <w:rsid w:val="003D5E54"/>
    <w:rsid w:val="0045419D"/>
    <w:rsid w:val="004A7267"/>
    <w:rsid w:val="004B14EC"/>
    <w:rsid w:val="004B6F0D"/>
    <w:rsid w:val="00545D83"/>
    <w:rsid w:val="00551B97"/>
    <w:rsid w:val="0056674B"/>
    <w:rsid w:val="00594A11"/>
    <w:rsid w:val="005A1172"/>
    <w:rsid w:val="005A714E"/>
    <w:rsid w:val="005D63A9"/>
    <w:rsid w:val="00672DB7"/>
    <w:rsid w:val="00683862"/>
    <w:rsid w:val="006C28AE"/>
    <w:rsid w:val="006D5E6C"/>
    <w:rsid w:val="0070334F"/>
    <w:rsid w:val="00742D35"/>
    <w:rsid w:val="007A4845"/>
    <w:rsid w:val="007B383C"/>
    <w:rsid w:val="007C3E3F"/>
    <w:rsid w:val="007F32FF"/>
    <w:rsid w:val="007F7B36"/>
    <w:rsid w:val="008108BA"/>
    <w:rsid w:val="008E038A"/>
    <w:rsid w:val="008F4217"/>
    <w:rsid w:val="009662D2"/>
    <w:rsid w:val="00966F5C"/>
    <w:rsid w:val="009A37A3"/>
    <w:rsid w:val="009D2855"/>
    <w:rsid w:val="009F563E"/>
    <w:rsid w:val="00A4372B"/>
    <w:rsid w:val="00A57558"/>
    <w:rsid w:val="00A75C11"/>
    <w:rsid w:val="00AE0A12"/>
    <w:rsid w:val="00BA4642"/>
    <w:rsid w:val="00BA7387"/>
    <w:rsid w:val="00BB4064"/>
    <w:rsid w:val="00C57683"/>
    <w:rsid w:val="00C579B5"/>
    <w:rsid w:val="00C73970"/>
    <w:rsid w:val="00CA61E3"/>
    <w:rsid w:val="00CB73B6"/>
    <w:rsid w:val="00DA35B9"/>
    <w:rsid w:val="00DE1A94"/>
    <w:rsid w:val="00DE6282"/>
    <w:rsid w:val="00E123CC"/>
    <w:rsid w:val="00E37BEA"/>
    <w:rsid w:val="00E97E08"/>
    <w:rsid w:val="00F21888"/>
    <w:rsid w:val="00F975BD"/>
    <w:rsid w:val="00FB3A95"/>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B2DD"/>
  <w15:chartTrackingRefBased/>
  <w15:docId w15:val="{4041D6D3-9811-417D-9BDA-890189AD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5A1172"/>
    <w:rPr>
      <w:color w:val="0000FF" w:themeColor="hyperlink"/>
      <w:u w:val="single"/>
    </w:rPr>
  </w:style>
  <w:style w:type="character" w:styleId="CommentReference">
    <w:name w:val="annotation reference"/>
    <w:basedOn w:val="DefaultParagraphFont"/>
    <w:uiPriority w:val="99"/>
    <w:semiHidden/>
    <w:unhideWhenUsed/>
    <w:rsid w:val="005A1172"/>
    <w:rPr>
      <w:sz w:val="16"/>
      <w:szCs w:val="16"/>
    </w:rPr>
  </w:style>
  <w:style w:type="paragraph" w:styleId="CommentText">
    <w:name w:val="annotation text"/>
    <w:basedOn w:val="Normal"/>
    <w:link w:val="CommentTextChar"/>
    <w:uiPriority w:val="99"/>
    <w:semiHidden/>
    <w:unhideWhenUsed/>
    <w:rsid w:val="005A1172"/>
    <w:rPr>
      <w:sz w:val="20"/>
      <w:szCs w:val="20"/>
    </w:rPr>
  </w:style>
  <w:style w:type="character" w:customStyle="1" w:styleId="CommentTextChar">
    <w:name w:val="Comment Text Char"/>
    <w:basedOn w:val="DefaultParagraphFont"/>
    <w:link w:val="CommentText"/>
    <w:uiPriority w:val="99"/>
    <w:semiHidden/>
    <w:rsid w:val="005A1172"/>
  </w:style>
  <w:style w:type="paragraph" w:styleId="CommentSubject">
    <w:name w:val="annotation subject"/>
    <w:basedOn w:val="CommentText"/>
    <w:next w:val="CommentText"/>
    <w:link w:val="CommentSubjectChar"/>
    <w:uiPriority w:val="99"/>
    <w:semiHidden/>
    <w:unhideWhenUsed/>
    <w:rsid w:val="005A1172"/>
    <w:rPr>
      <w:b/>
      <w:bCs/>
    </w:rPr>
  </w:style>
  <w:style w:type="character" w:customStyle="1" w:styleId="CommentSubjectChar">
    <w:name w:val="Comment Subject Char"/>
    <w:basedOn w:val="CommentTextChar"/>
    <w:link w:val="CommentSubject"/>
    <w:uiPriority w:val="99"/>
    <w:semiHidden/>
    <w:rsid w:val="005A1172"/>
    <w:rPr>
      <w:b/>
      <w:bCs/>
    </w:rPr>
  </w:style>
  <w:style w:type="paragraph" w:styleId="BalloonText">
    <w:name w:val="Balloon Text"/>
    <w:basedOn w:val="Normal"/>
    <w:link w:val="BalloonTextChar"/>
    <w:uiPriority w:val="99"/>
    <w:semiHidden/>
    <w:unhideWhenUsed/>
    <w:rsid w:val="005A1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172"/>
    <w:rPr>
      <w:rFonts w:ascii="Segoe UI" w:hAnsi="Segoe UI" w:cs="Segoe UI"/>
      <w:sz w:val="18"/>
      <w:szCs w:val="18"/>
    </w:rPr>
  </w:style>
  <w:style w:type="paragraph" w:styleId="Revision">
    <w:name w:val="Revision"/>
    <w:hidden/>
    <w:uiPriority w:val="99"/>
    <w:semiHidden/>
    <w:rsid w:val="00672DB7"/>
    <w:rPr>
      <w:sz w:val="24"/>
      <w:szCs w:val="24"/>
    </w:rPr>
  </w:style>
  <w:style w:type="character" w:styleId="FollowedHyperlink">
    <w:name w:val="FollowedHyperlink"/>
    <w:basedOn w:val="DefaultParagraphFont"/>
    <w:uiPriority w:val="99"/>
    <w:semiHidden/>
    <w:unhideWhenUsed/>
    <w:rsid w:val="00377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securing-payment-of-utility-char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C02475C54048DF888FA057ADC24E9B"/>
        <w:category>
          <w:name w:val="General"/>
          <w:gallery w:val="placeholder"/>
        </w:category>
        <w:types>
          <w:type w:val="bbPlcHdr"/>
        </w:types>
        <w:behaviors>
          <w:behavior w:val="content"/>
        </w:behaviors>
        <w:guid w:val="{35A1CDF1-CE56-4C0C-9EA0-6B6B74E21224}"/>
      </w:docPartPr>
      <w:docPartBody>
        <w:p w:rsidR="00A2039F" w:rsidRDefault="00A2039F">
          <w:pPr>
            <w:pStyle w:val="7BC02475C54048DF888FA057ADC24E9B"/>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9F"/>
    <w:rsid w:val="00342EF4"/>
    <w:rsid w:val="008E038A"/>
    <w:rsid w:val="00A2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C02475C54048DF888FA057ADC24E9B">
    <w:name w:val="7BC02475C54048DF888FA057ADC24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Water and Sewer Service Shut Off Notice</vt:lpstr>
    </vt:vector>
  </TitlesOfParts>
  <Company>League of Minnesota Cities</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Sewer Service Shut Off Notice</dc:title>
  <dc:subject/>
  <dc:creator>League of Minnesota Cities</dc:creator>
  <cp:keywords/>
  <dc:description/>
  <cp:lastModifiedBy>Schwemmer, Rebecca</cp:lastModifiedBy>
  <cp:revision>12</cp:revision>
  <dcterms:created xsi:type="dcterms:W3CDTF">2017-04-05T18:24:00Z</dcterms:created>
  <dcterms:modified xsi:type="dcterms:W3CDTF">2025-04-21T20:03:00Z</dcterms:modified>
</cp:coreProperties>
</file>