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F221F" w14:textId="77777777" w:rsidR="00AE0A12" w:rsidRDefault="00BC34D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4429D46D6BE418792969C55AB4FE49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5612C">
            <w:rPr>
              <w:rStyle w:val="FooterChar"/>
              <w:rFonts w:ascii="Arial" w:eastAsia="Arial" w:hAnsi="Arial" w:cs="Arial"/>
              <w:b/>
              <w:sz w:val="28"/>
              <w:szCs w:val="28"/>
            </w:rPr>
            <w:t>Waiver of 60</w:t>
          </w:r>
          <w:r w:rsidR="006D3B8A">
            <w:rPr>
              <w:rStyle w:val="FooterChar"/>
              <w:rFonts w:ascii="Arial" w:eastAsia="Arial" w:hAnsi="Arial" w:cs="Arial"/>
              <w:b/>
              <w:sz w:val="28"/>
              <w:szCs w:val="28"/>
            </w:rPr>
            <w:t>-</w:t>
          </w:r>
          <w:r w:rsidR="00B5612C">
            <w:rPr>
              <w:rStyle w:val="FooterChar"/>
              <w:rFonts w:ascii="Arial" w:eastAsia="Arial" w:hAnsi="Arial" w:cs="Arial"/>
              <w:b/>
              <w:sz w:val="28"/>
              <w:szCs w:val="28"/>
            </w:rPr>
            <w:t>Day Extension Letter</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765CA1B0" w14:textId="77777777" w:rsidR="007A4845" w:rsidRDefault="007A4845">
      <w:pPr>
        <w:rPr>
          <w:rStyle w:val="FooterChar"/>
          <w:rFonts w:eastAsia="Arial"/>
          <w:b/>
        </w:rPr>
      </w:pPr>
    </w:p>
    <w:p w14:paraId="5AB3DBC1" w14:textId="686DEEA4" w:rsidR="00D93D2D" w:rsidRPr="00307F09" w:rsidRDefault="00D93D2D" w:rsidP="00D93D2D">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w:t>
      </w:r>
      <w:r w:rsidR="001E792E">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 xml:space="preserve">in </w:t>
      </w:r>
      <w:hyperlink r:id="rId7" w:history="1">
        <w:r w:rsidR="00B5612C" w:rsidRPr="00517B65">
          <w:rPr>
            <w:rStyle w:val="Hyperlink"/>
            <w:sz w:val="22"/>
            <w:szCs w:val="22"/>
          </w:rPr>
          <w:t>“Zoning Guide for Cities</w:t>
        </w:r>
      </w:hyperlink>
      <w:r w:rsidR="00B5612C">
        <w:rPr>
          <w:i/>
          <w:sz w:val="22"/>
          <w:szCs w:val="22"/>
        </w:rPr>
        <w:t>.”</w:t>
      </w:r>
    </w:p>
    <w:p w14:paraId="41025241" w14:textId="77777777" w:rsidR="00F83E5A" w:rsidRPr="00B5612C" w:rsidRDefault="00F83E5A" w:rsidP="00D93D2D">
      <w:pPr>
        <w:rPr>
          <w:i/>
          <w:sz w:val="22"/>
          <w:szCs w:val="22"/>
          <w:u w:val="single"/>
        </w:rPr>
      </w:pPr>
    </w:p>
    <w:p w14:paraId="111A6AF9" w14:textId="77777777"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592325D9" wp14:editId="346FDD02">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D868063" w14:textId="77777777" w:rsidR="00003DF6" w:rsidRPr="00003DF6" w:rsidRDefault="00003DF6" w:rsidP="007A4845">
      <w:pPr>
        <w:rPr>
          <w:sz w:val="22"/>
          <w:szCs w:val="22"/>
        </w:rPr>
      </w:pPr>
    </w:p>
    <w:p w14:paraId="6BF83D10" w14:textId="0C1B06B1" w:rsidR="00003DF6" w:rsidRDefault="00B5612C" w:rsidP="00B5612C">
      <w:pPr>
        <w:ind w:left="720"/>
        <w:rPr>
          <w:i/>
          <w:sz w:val="22"/>
          <w:szCs w:val="22"/>
        </w:rPr>
      </w:pPr>
      <w:r w:rsidRPr="00B5612C">
        <w:rPr>
          <w:i/>
          <w:noProof/>
          <w:sz w:val="22"/>
          <w:szCs w:val="22"/>
        </w:rPr>
        <w:drawing>
          <wp:anchor distT="0" distB="0" distL="114300" distR="114300" simplePos="0" relativeHeight="251660288" behindDoc="0" locked="0" layoutInCell="1" allowOverlap="1" wp14:anchorId="04739F7B" wp14:editId="62B9E5AF">
            <wp:simplePos x="0" y="0"/>
            <wp:positionH relativeFrom="column">
              <wp:posOffset>0</wp:posOffset>
            </wp:positionH>
            <wp:positionV relativeFrom="paragraph">
              <wp:posOffset>-3175</wp:posOffset>
            </wp:positionV>
            <wp:extent cx="280670" cy="280670"/>
            <wp:effectExtent l="0" t="0" r="508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5612C">
        <w:rPr>
          <w:i/>
          <w:sz w:val="22"/>
          <w:szCs w:val="22"/>
        </w:rPr>
        <w:t>Cities should never accept a verbal waiver but should always require a clear written waiver. The waiver should be received by the City before the statutory time period runs.</w:t>
      </w:r>
    </w:p>
    <w:p w14:paraId="2D4B8C9E" w14:textId="77777777" w:rsidR="00B5612C" w:rsidRDefault="00B5612C" w:rsidP="00B5612C"/>
    <w:p w14:paraId="465E6257" w14:textId="77777777" w:rsidR="00B5612C" w:rsidRDefault="001A434A" w:rsidP="00B5612C">
      <w:r>
        <w:t xml:space="preserve">Date: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14:paraId="2DEF6E63" w14:textId="77777777" w:rsidR="00B5612C" w:rsidRDefault="00B5612C" w:rsidP="00B5612C"/>
    <w:p w14:paraId="556A8A14" w14:textId="77777777" w:rsidR="00B5612C" w:rsidRDefault="00B5612C" w:rsidP="00B5612C">
      <w:r>
        <w:t>Planning Director</w:t>
      </w:r>
    </w:p>
    <w:p w14:paraId="7340115B" w14:textId="77777777" w:rsidR="00B5612C" w:rsidRDefault="00B5612C" w:rsidP="00B5612C">
      <w:r>
        <w:t xml:space="preserve">City of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p>
    <w:p w14:paraId="7BE6C611" w14:textId="77777777" w:rsidR="00B5612C" w:rsidRDefault="001A434A" w:rsidP="00B5612C">
      <w:pPr>
        <w:rPr>
          <w:sz w:val="22"/>
          <w:szCs w:val="22"/>
        </w:rPr>
      </w:pP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14:paraId="5F497DAC" w14:textId="77777777" w:rsidR="001A434A" w:rsidRDefault="001A434A" w:rsidP="00B5612C">
      <w:pPr>
        <w:rPr>
          <w:sz w:val="22"/>
          <w:szCs w:val="22"/>
        </w:rPr>
      </w:pP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14:paraId="2167274C" w14:textId="77777777" w:rsidR="001A434A" w:rsidRDefault="001A434A" w:rsidP="00B5612C"/>
    <w:p w14:paraId="0D5B5319" w14:textId="77777777" w:rsidR="00B5612C" w:rsidRDefault="00B5612C" w:rsidP="00B5612C">
      <w:r>
        <w:t>Dear Planning Director:</w:t>
      </w:r>
    </w:p>
    <w:p w14:paraId="038F9A50" w14:textId="77777777" w:rsidR="00B5612C" w:rsidRDefault="00B5612C" w:rsidP="00B5612C"/>
    <w:p w14:paraId="371F9354" w14:textId="31EB4DE6" w:rsidR="001A434A" w:rsidRDefault="00B5612C" w:rsidP="00B5612C">
      <w:r>
        <w:t xml:space="preserve">On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r>
        <w:t xml:space="preserve"> I submitted an application for a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r w:rsidR="001A434A">
        <w:t xml:space="preserve"> </w:t>
      </w:r>
      <w:proofErr w:type="spellStart"/>
      <w:r>
        <w:t>at</w:t>
      </w:r>
      <w:proofErr w:type="spellEnd"/>
      <w:r w:rsidR="00CA6EB3">
        <w:t xml:space="preserve">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r>
        <w:t>.</w:t>
      </w:r>
    </w:p>
    <w:p w14:paraId="5163D40F" w14:textId="77777777" w:rsidR="001A434A" w:rsidRDefault="001A434A" w:rsidP="00B5612C"/>
    <w:p w14:paraId="7DCB156B" w14:textId="77777777" w:rsidR="001A434A" w:rsidRPr="001A434A" w:rsidRDefault="001A434A" w:rsidP="00D93D2D">
      <w:pPr>
        <w:rPr>
          <w:i/>
          <w:sz w:val="22"/>
          <w:szCs w:val="22"/>
        </w:rPr>
      </w:pPr>
      <w:r w:rsidRPr="001A434A">
        <w:rPr>
          <w:i/>
          <w:noProof/>
          <w:sz w:val="22"/>
          <w:szCs w:val="22"/>
        </w:rPr>
        <w:drawing>
          <wp:anchor distT="0" distB="0" distL="114300" distR="114300" simplePos="0" relativeHeight="251661312" behindDoc="0" locked="0" layoutInCell="1" allowOverlap="1" wp14:anchorId="3C6E6E0D" wp14:editId="7380CDCC">
            <wp:simplePos x="0" y="0"/>
            <wp:positionH relativeFrom="column">
              <wp:posOffset>0</wp:posOffset>
            </wp:positionH>
            <wp:positionV relativeFrom="paragraph">
              <wp:posOffset>-635</wp:posOffset>
            </wp:positionV>
            <wp:extent cx="280670" cy="280670"/>
            <wp:effectExtent l="0" t="0" r="508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A434A">
        <w:rPr>
          <w:i/>
          <w:sz w:val="22"/>
          <w:szCs w:val="22"/>
        </w:rPr>
        <w:t>In the blanks insert first the date of the application, then the name of permit or approval, then the location. If applicable, add a summary of subsequent procedural steps.</w:t>
      </w:r>
    </w:p>
    <w:p w14:paraId="73019F22" w14:textId="77777777" w:rsidR="001A434A" w:rsidRDefault="001A434A" w:rsidP="00B5612C"/>
    <w:p w14:paraId="2042BF88" w14:textId="71F91AAC" w:rsidR="00B5612C" w:rsidRDefault="00B5612C" w:rsidP="00B5612C">
      <w:r>
        <w:t xml:space="preserve">The 60-day period under § 15.99 for approving or denying the application ended on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r w:rsidR="001A434A">
        <w:t>.</w:t>
      </w:r>
      <w:r>
        <w:t xml:space="preserve"> By letter dated</w:t>
      </w:r>
      <w:r w:rsidR="001A434A">
        <w:t xml:space="preserve">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r>
        <w:t xml:space="preserve"> the City extended the time period to approve</w:t>
      </w:r>
      <w:r w:rsidR="001A434A">
        <w:t xml:space="preserve"> or deny the application until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r w:rsidR="001A434A">
        <w:rPr>
          <w:sz w:val="22"/>
          <w:szCs w:val="22"/>
        </w:rPr>
        <w:t>.</w:t>
      </w:r>
      <w:r>
        <w:t xml:space="preserve"> I hereby waive the right to have the City act on the application by this date and agree that the City may have until </w:t>
      </w:r>
      <w:r w:rsidR="001A434A" w:rsidRPr="006C775E">
        <w:rPr>
          <w:sz w:val="22"/>
          <w:szCs w:val="22"/>
        </w:rPr>
        <w:fldChar w:fldCharType="begin">
          <w:ffData>
            <w:name w:val="Text5"/>
            <w:enabled/>
            <w:calcOnExit w:val="0"/>
            <w:textInput>
              <w:default w:val="_______"/>
            </w:textInput>
          </w:ffData>
        </w:fldChar>
      </w:r>
      <w:r w:rsidR="001A434A" w:rsidRPr="006C775E">
        <w:rPr>
          <w:sz w:val="22"/>
          <w:szCs w:val="22"/>
        </w:rPr>
        <w:instrText xml:space="preserve"> FORMTEXT </w:instrText>
      </w:r>
      <w:r w:rsidR="001A434A" w:rsidRPr="006C775E">
        <w:rPr>
          <w:sz w:val="22"/>
          <w:szCs w:val="22"/>
        </w:rPr>
      </w:r>
      <w:r w:rsidR="001A434A" w:rsidRPr="006C775E">
        <w:rPr>
          <w:sz w:val="22"/>
          <w:szCs w:val="22"/>
        </w:rPr>
        <w:fldChar w:fldCharType="separate"/>
      </w:r>
      <w:r w:rsidR="001A434A" w:rsidRPr="006C775E">
        <w:rPr>
          <w:noProof/>
          <w:sz w:val="22"/>
          <w:szCs w:val="22"/>
        </w:rPr>
        <w:t>_______</w:t>
      </w:r>
      <w:r w:rsidR="001A434A" w:rsidRPr="006C775E">
        <w:rPr>
          <w:sz w:val="22"/>
          <w:szCs w:val="22"/>
        </w:rPr>
        <w:fldChar w:fldCharType="end"/>
      </w:r>
      <w:r>
        <w:t xml:space="preserve"> to act on the application.</w:t>
      </w:r>
    </w:p>
    <w:p w14:paraId="3BBA98B3" w14:textId="77777777" w:rsidR="00B5612C" w:rsidRDefault="00B5612C" w:rsidP="00B5612C"/>
    <w:p w14:paraId="0080F222" w14:textId="77777777" w:rsidR="001A434A" w:rsidRPr="001A434A" w:rsidRDefault="001A434A" w:rsidP="00D93D2D">
      <w:pPr>
        <w:rPr>
          <w:i/>
          <w:sz w:val="22"/>
          <w:szCs w:val="22"/>
        </w:rPr>
      </w:pPr>
      <w:r w:rsidRPr="001A434A">
        <w:rPr>
          <w:i/>
          <w:noProof/>
          <w:sz w:val="22"/>
          <w:szCs w:val="22"/>
        </w:rPr>
        <w:drawing>
          <wp:anchor distT="0" distB="0" distL="114300" distR="114300" simplePos="0" relativeHeight="251662336" behindDoc="0" locked="0" layoutInCell="1" allowOverlap="1" wp14:anchorId="2F640C96" wp14:editId="2C43AB8A">
            <wp:simplePos x="0" y="0"/>
            <wp:positionH relativeFrom="column">
              <wp:posOffset>0</wp:posOffset>
            </wp:positionH>
            <wp:positionV relativeFrom="paragraph">
              <wp:posOffset>-1905</wp:posOffset>
            </wp:positionV>
            <wp:extent cx="280670" cy="280670"/>
            <wp:effectExtent l="0" t="0" r="508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A434A">
        <w:rPr>
          <w:i/>
          <w:sz w:val="22"/>
          <w:szCs w:val="22"/>
        </w:rPr>
        <w:t>In the blanks, insert appropriate dates as described in the text of the letter.</w:t>
      </w:r>
    </w:p>
    <w:p w14:paraId="6DD5B36D" w14:textId="77777777" w:rsidR="001A434A" w:rsidRDefault="001A434A" w:rsidP="00B5612C"/>
    <w:p w14:paraId="3A515BD4" w14:textId="77777777" w:rsidR="00B5612C" w:rsidRDefault="00B5612C" w:rsidP="00B5612C">
      <w:r>
        <w:t>Sincerely,</w:t>
      </w:r>
    </w:p>
    <w:p w14:paraId="5E3CA35D" w14:textId="77777777" w:rsidR="00B5612C" w:rsidRDefault="00B5612C" w:rsidP="00B5612C"/>
    <w:p w14:paraId="57540E56" w14:textId="77777777" w:rsidR="00B5612C" w:rsidRDefault="00B5612C" w:rsidP="00B5612C"/>
    <w:p w14:paraId="4EB6D421" w14:textId="77777777" w:rsidR="00B5612C" w:rsidRDefault="00B5612C" w:rsidP="00B5612C"/>
    <w:p w14:paraId="56F4DC7D" w14:textId="77777777" w:rsidR="001A434A" w:rsidRDefault="001A434A" w:rsidP="00B5612C">
      <w:r>
        <w:t xml:space="preserve">/S/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14:paraId="0ABB93D6" w14:textId="77777777" w:rsidR="00B5612C" w:rsidRPr="00B5612C" w:rsidRDefault="00B5612C" w:rsidP="00B5612C">
      <w:r>
        <w:t>Applicant</w:t>
      </w:r>
    </w:p>
    <w:sectPr w:rsidR="00B5612C" w:rsidRPr="00B561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5B3C" w14:textId="77777777" w:rsidR="00B5612C" w:rsidRDefault="00B5612C" w:rsidP="007A4845">
      <w:r>
        <w:separator/>
      </w:r>
    </w:p>
  </w:endnote>
  <w:endnote w:type="continuationSeparator" w:id="0">
    <w:p w14:paraId="167C08E6" w14:textId="77777777" w:rsidR="00B5612C" w:rsidRDefault="00B5612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5B6B4" w14:textId="696B5DB5"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26T00:00:00Z">
          <w:dateFormat w:val="M/d/yyyy"/>
          <w:lid w:val="en-US"/>
          <w:storeMappedDataAs w:val="dateTime"/>
          <w:calendar w:val="gregorian"/>
        </w:date>
      </w:sdtPr>
      <w:sdtEndPr/>
      <w:sdtContent>
        <w:r w:rsidR="00BC34D0">
          <w:rPr>
            <w:rFonts w:ascii="Arial" w:eastAsia="Arial" w:hAnsi="Arial" w:cs="Arial"/>
            <w:sz w:val="15"/>
            <w:szCs w:val="15"/>
          </w:rPr>
          <w:t>7/26/2024</w:t>
        </w:r>
      </w:sdtContent>
    </w:sdt>
  </w:p>
  <w:p w14:paraId="269ED38F" w14:textId="5007511A" w:rsidR="001624F8" w:rsidRPr="001624F8" w:rsidRDefault="00BC34D0"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6D3B8A">
          <w:rPr>
            <w:rFonts w:ascii="Arial" w:eastAsia="Arial" w:hAnsi="Arial" w:cs="Arial"/>
            <w:sz w:val="15"/>
            <w:szCs w:val="15"/>
          </w:rPr>
          <w:t>Waiver of 60-Day Extension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CA6EB3">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EED2" w14:textId="77777777" w:rsidR="00B5612C" w:rsidRDefault="00B5612C" w:rsidP="007A4845">
      <w:r>
        <w:separator/>
      </w:r>
    </w:p>
  </w:footnote>
  <w:footnote w:type="continuationSeparator" w:id="0">
    <w:p w14:paraId="6D690C4E" w14:textId="77777777" w:rsidR="00B5612C" w:rsidRDefault="00B5612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0A017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83710224">
    <w:abstractNumId w:val="1"/>
  </w:num>
  <w:num w:numId="2" w16cid:durableId="7574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2C"/>
    <w:rsid w:val="00003DF6"/>
    <w:rsid w:val="00093EF2"/>
    <w:rsid w:val="000C21AA"/>
    <w:rsid w:val="001305D5"/>
    <w:rsid w:val="001354CF"/>
    <w:rsid w:val="001624F8"/>
    <w:rsid w:val="001823FD"/>
    <w:rsid w:val="001A434A"/>
    <w:rsid w:val="001D122C"/>
    <w:rsid w:val="001E792E"/>
    <w:rsid w:val="002342E4"/>
    <w:rsid w:val="00262986"/>
    <w:rsid w:val="003001DF"/>
    <w:rsid w:val="00307F09"/>
    <w:rsid w:val="00311244"/>
    <w:rsid w:val="003D5E54"/>
    <w:rsid w:val="0045419D"/>
    <w:rsid w:val="00485567"/>
    <w:rsid w:val="00492ED9"/>
    <w:rsid w:val="004A7267"/>
    <w:rsid w:val="004B14EC"/>
    <w:rsid w:val="004B6F0D"/>
    <w:rsid w:val="00545D83"/>
    <w:rsid w:val="0056674B"/>
    <w:rsid w:val="00594A11"/>
    <w:rsid w:val="005A714E"/>
    <w:rsid w:val="005D63A9"/>
    <w:rsid w:val="00683862"/>
    <w:rsid w:val="006C28AE"/>
    <w:rsid w:val="006D3B8A"/>
    <w:rsid w:val="006D5E6C"/>
    <w:rsid w:val="0070334F"/>
    <w:rsid w:val="00742D35"/>
    <w:rsid w:val="007A4845"/>
    <w:rsid w:val="007B383C"/>
    <w:rsid w:val="007C3E3F"/>
    <w:rsid w:val="007F32FF"/>
    <w:rsid w:val="007F7B36"/>
    <w:rsid w:val="008108BA"/>
    <w:rsid w:val="008E29D4"/>
    <w:rsid w:val="008F4217"/>
    <w:rsid w:val="0091352E"/>
    <w:rsid w:val="009662D2"/>
    <w:rsid w:val="009D2855"/>
    <w:rsid w:val="009F563E"/>
    <w:rsid w:val="00A4372B"/>
    <w:rsid w:val="00A57558"/>
    <w:rsid w:val="00A75C11"/>
    <w:rsid w:val="00AE0A12"/>
    <w:rsid w:val="00B5612C"/>
    <w:rsid w:val="00BA4642"/>
    <w:rsid w:val="00BA7387"/>
    <w:rsid w:val="00BB4064"/>
    <w:rsid w:val="00BC34D0"/>
    <w:rsid w:val="00C579B5"/>
    <w:rsid w:val="00C73970"/>
    <w:rsid w:val="00CA61E3"/>
    <w:rsid w:val="00CA6EB3"/>
    <w:rsid w:val="00D93D2D"/>
    <w:rsid w:val="00DA35B9"/>
    <w:rsid w:val="00DE1A94"/>
    <w:rsid w:val="00DE6282"/>
    <w:rsid w:val="00E037D0"/>
    <w:rsid w:val="00E123CC"/>
    <w:rsid w:val="00E37BEA"/>
    <w:rsid w:val="00E97E08"/>
    <w:rsid w:val="00F21888"/>
    <w:rsid w:val="00F83E5A"/>
    <w:rsid w:val="00F975BD"/>
    <w:rsid w:val="00FA155A"/>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D6BF"/>
  <w15:chartTrackingRefBased/>
  <w15:docId w15:val="{C5084F2E-133A-4A41-BEDD-531D1253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B5612C"/>
    <w:rPr>
      <w:color w:val="0000FF" w:themeColor="hyperlink"/>
      <w:u w:val="single"/>
    </w:rPr>
  </w:style>
  <w:style w:type="character" w:styleId="CommentReference">
    <w:name w:val="annotation reference"/>
    <w:basedOn w:val="DefaultParagraphFont"/>
    <w:uiPriority w:val="99"/>
    <w:semiHidden/>
    <w:unhideWhenUsed/>
    <w:rsid w:val="006D3B8A"/>
    <w:rPr>
      <w:sz w:val="16"/>
      <w:szCs w:val="16"/>
    </w:rPr>
  </w:style>
  <w:style w:type="paragraph" w:styleId="CommentText">
    <w:name w:val="annotation text"/>
    <w:basedOn w:val="Normal"/>
    <w:link w:val="CommentTextChar"/>
    <w:uiPriority w:val="99"/>
    <w:semiHidden/>
    <w:unhideWhenUsed/>
    <w:rsid w:val="006D3B8A"/>
    <w:rPr>
      <w:sz w:val="20"/>
      <w:szCs w:val="20"/>
    </w:rPr>
  </w:style>
  <w:style w:type="character" w:customStyle="1" w:styleId="CommentTextChar">
    <w:name w:val="Comment Text Char"/>
    <w:basedOn w:val="DefaultParagraphFont"/>
    <w:link w:val="CommentText"/>
    <w:uiPriority w:val="99"/>
    <w:semiHidden/>
    <w:rsid w:val="006D3B8A"/>
  </w:style>
  <w:style w:type="paragraph" w:styleId="CommentSubject">
    <w:name w:val="annotation subject"/>
    <w:basedOn w:val="CommentText"/>
    <w:next w:val="CommentText"/>
    <w:link w:val="CommentSubjectChar"/>
    <w:uiPriority w:val="99"/>
    <w:semiHidden/>
    <w:unhideWhenUsed/>
    <w:rsid w:val="006D3B8A"/>
    <w:rPr>
      <w:b/>
      <w:bCs/>
    </w:rPr>
  </w:style>
  <w:style w:type="character" w:customStyle="1" w:styleId="CommentSubjectChar">
    <w:name w:val="Comment Subject Char"/>
    <w:basedOn w:val="CommentTextChar"/>
    <w:link w:val="CommentSubject"/>
    <w:uiPriority w:val="99"/>
    <w:semiHidden/>
    <w:rsid w:val="006D3B8A"/>
    <w:rPr>
      <w:b/>
      <w:bCs/>
    </w:rPr>
  </w:style>
  <w:style w:type="paragraph" w:styleId="BalloonText">
    <w:name w:val="Balloon Text"/>
    <w:basedOn w:val="Normal"/>
    <w:link w:val="BalloonTextChar"/>
    <w:uiPriority w:val="99"/>
    <w:semiHidden/>
    <w:unhideWhenUsed/>
    <w:rsid w:val="006D3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zoning-guide-for-c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429D46D6BE418792969C55AB4FE49A"/>
        <w:category>
          <w:name w:val="General"/>
          <w:gallery w:val="placeholder"/>
        </w:category>
        <w:types>
          <w:type w:val="bbPlcHdr"/>
        </w:types>
        <w:behaviors>
          <w:behavior w:val="content"/>
        </w:behaviors>
        <w:guid w:val="{29DD379B-2C4F-4866-84A4-3623609D0944}"/>
      </w:docPartPr>
      <w:docPartBody>
        <w:p w:rsidR="00760D1A" w:rsidRDefault="00760D1A">
          <w:pPr>
            <w:pStyle w:val="04429D46D6BE418792969C55AB4FE49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1A"/>
    <w:rsid w:val="00760D1A"/>
    <w:rsid w:val="0091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429D46D6BE418792969C55AB4FE49A">
    <w:name w:val="04429D46D6BE418792969C55AB4FE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Waiver of 60-Day Extension Letter</vt:lpstr>
    </vt:vector>
  </TitlesOfParts>
  <Company>League of Minnesota Cities</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60-Day Extension Letter</dc:title>
  <dc:subject/>
  <dc:creator>League of Minnesota Cities</dc:creator>
  <cp:keywords/>
  <dc:description/>
  <cp:lastModifiedBy>Hartnett, Kyle</cp:lastModifiedBy>
  <cp:revision>11</cp:revision>
  <dcterms:created xsi:type="dcterms:W3CDTF">2017-08-16T19:55:00Z</dcterms:created>
  <dcterms:modified xsi:type="dcterms:W3CDTF">2024-07-26T16:07:00Z</dcterms:modified>
</cp:coreProperties>
</file>