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AF9DF" w14:textId="0D11E74E" w:rsidR="00874367" w:rsidRDefault="00874367" w:rsidP="00874367">
      <w:pPr>
        <w:jc w:val="center"/>
        <w:rPr>
          <w:rFonts w:ascii="Arial" w:hAnsi="Arial" w:cs="Arial"/>
          <w:b/>
          <w:sz w:val="28"/>
          <w:szCs w:val="28"/>
        </w:rPr>
      </w:pPr>
      <w:r>
        <w:rPr>
          <w:rFonts w:ascii="Arial" w:hAnsi="Arial" w:cs="Arial"/>
          <w:b/>
          <w:sz w:val="28"/>
          <w:szCs w:val="28"/>
        </w:rPr>
        <w:t>G</w:t>
      </w:r>
      <w:r w:rsidR="0055684A">
        <w:rPr>
          <w:rFonts w:ascii="Arial" w:hAnsi="Arial" w:cs="Arial"/>
          <w:b/>
          <w:sz w:val="28"/>
          <w:szCs w:val="28"/>
        </w:rPr>
        <w:t>as</w:t>
      </w:r>
      <w:r>
        <w:rPr>
          <w:rFonts w:ascii="Arial" w:hAnsi="Arial" w:cs="Arial"/>
          <w:b/>
          <w:sz w:val="28"/>
          <w:szCs w:val="28"/>
        </w:rPr>
        <w:t xml:space="preserve"> F</w:t>
      </w:r>
      <w:r w:rsidR="0055684A">
        <w:rPr>
          <w:rFonts w:ascii="Arial" w:hAnsi="Arial" w:cs="Arial"/>
          <w:b/>
          <w:sz w:val="28"/>
          <w:szCs w:val="28"/>
        </w:rPr>
        <w:t>ranchise Fee</w:t>
      </w:r>
      <w:r>
        <w:rPr>
          <w:rFonts w:ascii="Arial" w:hAnsi="Arial" w:cs="Arial"/>
          <w:b/>
          <w:sz w:val="28"/>
          <w:szCs w:val="28"/>
        </w:rPr>
        <w:t>, LMC Sample Ordinance</w:t>
      </w:r>
    </w:p>
    <w:p w14:paraId="0150B1FD" w14:textId="77777777" w:rsidR="00874367" w:rsidRDefault="00874367" w:rsidP="00874367">
      <w:pPr>
        <w:jc w:val="center"/>
        <w:rPr>
          <w:rFonts w:ascii="Arial" w:hAnsi="Arial" w:cs="Arial"/>
          <w:b/>
          <w:sz w:val="28"/>
          <w:szCs w:val="28"/>
        </w:rPr>
      </w:pPr>
    </w:p>
    <w:p w14:paraId="0FC8DF73" w14:textId="2AF88855" w:rsidR="00CF0A52" w:rsidRPr="00307F09" w:rsidRDefault="00CF0A52" w:rsidP="00CF0A52">
      <w:pPr>
        <w:rPr>
          <w:i/>
          <w:color w:val="808080" w:themeColor="background1" w:themeShade="80"/>
          <w:sz w:val="22"/>
          <w:szCs w:val="22"/>
        </w:rPr>
      </w:pPr>
      <w:r>
        <w:rPr>
          <w:i/>
          <w:sz w:val="22"/>
          <w:szCs w:val="22"/>
        </w:rPr>
        <w:t xml:space="preserve">This League-provided sample ordinance from the City of Victoria illustrates a franchise fee option discussed in the League Information Memo, </w:t>
      </w:r>
      <w:hyperlink r:id="rId7" w:history="1">
        <w:r w:rsidRPr="00F259EC">
          <w:rPr>
            <w:rStyle w:val="Hyperlink"/>
            <w:i/>
            <w:sz w:val="22"/>
            <w:szCs w:val="22"/>
          </w:rPr>
          <w:t>Gas and Electric Utility Franchising.</w:t>
        </w:r>
      </w:hyperlink>
      <w:bookmarkStart w:id="0" w:name="_GoBack"/>
      <w:bookmarkEnd w:id="0"/>
    </w:p>
    <w:p w14:paraId="2830FC85" w14:textId="77777777" w:rsidR="00CF0A52" w:rsidRDefault="00CF0A52" w:rsidP="00874367">
      <w:pPr>
        <w:jc w:val="center"/>
        <w:rPr>
          <w:rFonts w:ascii="Arial" w:hAnsi="Arial" w:cs="Arial"/>
          <w:b/>
          <w:sz w:val="28"/>
          <w:szCs w:val="28"/>
        </w:rPr>
      </w:pPr>
    </w:p>
    <w:p w14:paraId="7A545311" w14:textId="77777777" w:rsidR="00CF0A52" w:rsidRDefault="00CF0A52" w:rsidP="00874367">
      <w:pPr>
        <w:jc w:val="center"/>
        <w:rPr>
          <w:rFonts w:ascii="Arial" w:hAnsi="Arial" w:cs="Arial"/>
          <w:b/>
          <w:sz w:val="28"/>
          <w:szCs w:val="28"/>
        </w:rPr>
      </w:pPr>
    </w:p>
    <w:p w14:paraId="1003A615" w14:textId="77777777" w:rsidR="00042025" w:rsidRPr="00F148D0" w:rsidRDefault="00042025" w:rsidP="00874367">
      <w:pPr>
        <w:jc w:val="center"/>
        <w:rPr>
          <w:sz w:val="27"/>
          <w:szCs w:val="27"/>
        </w:rPr>
      </w:pPr>
      <w:r w:rsidRPr="00874367">
        <w:rPr>
          <w:b/>
          <w:caps/>
          <w:szCs w:val="24"/>
        </w:rPr>
        <w:t>Ordinance No</w:t>
      </w:r>
      <w:r w:rsidR="00874367">
        <w:rPr>
          <w:b/>
        </w:rPr>
        <w:fldChar w:fldCharType="begin">
          <w:ffData>
            <w:name w:val="Text1"/>
            <w:enabled/>
            <w:calcOnExit w:val="0"/>
            <w:textInput>
              <w:default w:val="_____"/>
            </w:textInput>
          </w:ffData>
        </w:fldChar>
      </w:r>
      <w:bookmarkStart w:id="1" w:name="Text1"/>
      <w:r w:rsidR="00874367">
        <w:rPr>
          <w:b/>
        </w:rPr>
        <w:instrText xml:space="preserve"> FORMTEXT </w:instrText>
      </w:r>
      <w:r w:rsidR="00874367">
        <w:rPr>
          <w:b/>
        </w:rPr>
      </w:r>
      <w:r w:rsidR="00874367">
        <w:rPr>
          <w:b/>
        </w:rPr>
        <w:fldChar w:fldCharType="separate"/>
      </w:r>
      <w:r w:rsidR="00874367">
        <w:rPr>
          <w:b/>
          <w:noProof/>
        </w:rPr>
        <w:t>_____</w:t>
      </w:r>
      <w:r w:rsidR="00874367">
        <w:rPr>
          <w:b/>
        </w:rPr>
        <w:fldChar w:fldCharType="end"/>
      </w:r>
      <w:bookmarkEnd w:id="1"/>
    </w:p>
    <w:p w14:paraId="770728E6" w14:textId="77777777" w:rsidR="00776061" w:rsidRPr="00F148D0" w:rsidRDefault="00776061" w:rsidP="00776061">
      <w:pPr>
        <w:jc w:val="center"/>
        <w:rPr>
          <w:szCs w:val="24"/>
        </w:rPr>
      </w:pPr>
    </w:p>
    <w:p w14:paraId="68B90560" w14:textId="77777777" w:rsidR="00776061" w:rsidRPr="00F148D0" w:rsidRDefault="005F3F7A" w:rsidP="00CF0A52">
      <w:pPr>
        <w:rPr>
          <w:b/>
          <w:szCs w:val="24"/>
        </w:rPr>
      </w:pPr>
      <w:r w:rsidRPr="00F148D0">
        <w:rPr>
          <w:b/>
          <w:szCs w:val="24"/>
        </w:rPr>
        <w:t xml:space="preserve">AN ORDINANCE IMPLEMENTING A GAS </w:t>
      </w:r>
      <w:r w:rsidR="00776061" w:rsidRPr="00F148D0">
        <w:rPr>
          <w:b/>
          <w:szCs w:val="24"/>
        </w:rPr>
        <w:t xml:space="preserve">SERVICE FRANCHISE FEE ON </w:t>
      </w:r>
      <w:r w:rsidR="00C128DF" w:rsidRPr="00F148D0">
        <w:rPr>
          <w:b/>
        </w:rPr>
        <w:t>CENTERPOINT ENERGY RESOURCES CORP. d/b/a CENTERPOINT ENERGY MINNESOTA GAS, A DELAWARE CORPORATION,</w:t>
      </w:r>
      <w:r w:rsidR="00776061" w:rsidRPr="00F148D0">
        <w:rPr>
          <w:b/>
          <w:szCs w:val="24"/>
        </w:rPr>
        <w:t xml:space="preserve"> ITS SUCCESSORS AND ASSIGNS, FOR PROVIDING </w:t>
      </w:r>
      <w:r w:rsidR="000F7E8B" w:rsidRPr="00F148D0">
        <w:rPr>
          <w:b/>
          <w:szCs w:val="24"/>
        </w:rPr>
        <w:t>GAS</w:t>
      </w:r>
      <w:r w:rsidR="00776061" w:rsidRPr="00F148D0">
        <w:rPr>
          <w:b/>
          <w:szCs w:val="24"/>
        </w:rPr>
        <w:t xml:space="preserve"> SERVICE WITHIN THE CITY OF </w:t>
      </w:r>
      <w:r w:rsidR="008C4FD9" w:rsidRPr="00F148D0">
        <w:rPr>
          <w:b/>
          <w:szCs w:val="24"/>
        </w:rPr>
        <w:t>VICTORIA</w:t>
      </w:r>
      <w:r w:rsidR="001132F5" w:rsidRPr="00F148D0">
        <w:rPr>
          <w:b/>
          <w:szCs w:val="24"/>
        </w:rPr>
        <w:t>.</w:t>
      </w:r>
      <w:r w:rsidR="00776061" w:rsidRPr="00F148D0">
        <w:rPr>
          <w:b/>
          <w:szCs w:val="24"/>
        </w:rPr>
        <w:t xml:space="preserve"> </w:t>
      </w:r>
    </w:p>
    <w:p w14:paraId="1D101D9A" w14:textId="77777777" w:rsidR="00776061" w:rsidRPr="00F148D0" w:rsidRDefault="00776061" w:rsidP="00CF0A52">
      <w:pPr>
        <w:rPr>
          <w:szCs w:val="24"/>
        </w:rPr>
      </w:pPr>
    </w:p>
    <w:p w14:paraId="0E4C5BBD" w14:textId="77777777" w:rsidR="00776061" w:rsidRPr="00F148D0" w:rsidRDefault="00776061" w:rsidP="00CF0A52">
      <w:pPr>
        <w:rPr>
          <w:b/>
          <w:szCs w:val="24"/>
        </w:rPr>
      </w:pPr>
      <w:r w:rsidRPr="00F148D0">
        <w:rPr>
          <w:b/>
          <w:szCs w:val="24"/>
        </w:rPr>
        <w:t xml:space="preserve">THE </w:t>
      </w:r>
      <w:r w:rsidR="00D319AF" w:rsidRPr="00F148D0">
        <w:rPr>
          <w:b/>
          <w:szCs w:val="24"/>
        </w:rPr>
        <w:t xml:space="preserve">CITY OF </w:t>
      </w:r>
      <w:r w:rsidR="00876990" w:rsidRPr="00F148D0">
        <w:rPr>
          <w:b/>
          <w:szCs w:val="24"/>
        </w:rPr>
        <w:t xml:space="preserve">VICTORIA, CARVER </w:t>
      </w:r>
      <w:r w:rsidR="00A17335" w:rsidRPr="00F148D0">
        <w:rPr>
          <w:b/>
          <w:szCs w:val="24"/>
        </w:rPr>
        <w:t xml:space="preserve">COUNTY, MINNESOTA, </w:t>
      </w:r>
      <w:r w:rsidRPr="00F148D0">
        <w:rPr>
          <w:b/>
          <w:szCs w:val="24"/>
        </w:rPr>
        <w:t>DOES ORDAIN:</w:t>
      </w:r>
    </w:p>
    <w:p w14:paraId="22681D61" w14:textId="77777777" w:rsidR="00776061" w:rsidRPr="00F148D0" w:rsidRDefault="00776061" w:rsidP="00CF0A52">
      <w:pPr>
        <w:rPr>
          <w:szCs w:val="24"/>
        </w:rPr>
      </w:pPr>
    </w:p>
    <w:p w14:paraId="0F3BE32A" w14:textId="6B772CE4" w:rsidR="00731298" w:rsidRPr="00F148D0" w:rsidRDefault="00731298" w:rsidP="00CF0A52">
      <w:pPr>
        <w:rPr>
          <w:szCs w:val="24"/>
        </w:rPr>
      </w:pPr>
      <w:r w:rsidRPr="00F148D0">
        <w:rPr>
          <w:b/>
          <w:szCs w:val="24"/>
        </w:rPr>
        <w:t xml:space="preserve">Section 1. </w:t>
      </w:r>
      <w:r w:rsidRPr="00F148D0">
        <w:rPr>
          <w:szCs w:val="24"/>
        </w:rPr>
        <w:t xml:space="preserve"> </w:t>
      </w:r>
      <w:r w:rsidRPr="00F148D0">
        <w:rPr>
          <w:b/>
          <w:szCs w:val="24"/>
          <w:u w:val="single"/>
        </w:rPr>
        <w:t>Purpose</w:t>
      </w:r>
      <w:r w:rsidRPr="00F148D0">
        <w:rPr>
          <w:b/>
          <w:szCs w:val="24"/>
        </w:rPr>
        <w:t>.</w:t>
      </w:r>
      <w:r w:rsidRPr="00F148D0">
        <w:rPr>
          <w:szCs w:val="24"/>
        </w:rPr>
        <w:t xml:space="preserve">  The </w:t>
      </w:r>
      <w:r w:rsidR="008C4FD9" w:rsidRPr="00F148D0">
        <w:rPr>
          <w:szCs w:val="24"/>
        </w:rPr>
        <w:t>Victoria</w:t>
      </w:r>
      <w:r w:rsidRPr="00F148D0">
        <w:rPr>
          <w:szCs w:val="24"/>
        </w:rPr>
        <w:t xml:space="preserve"> City Council has determined that it is in the best interest of the City to impose a franchise fee on those public utility companies that provide </w:t>
      </w:r>
      <w:r w:rsidR="000F7E8B" w:rsidRPr="00F148D0">
        <w:rPr>
          <w:szCs w:val="24"/>
        </w:rPr>
        <w:t>gas</w:t>
      </w:r>
      <w:r w:rsidRPr="00F148D0">
        <w:rPr>
          <w:szCs w:val="24"/>
        </w:rPr>
        <w:t xml:space="preserve"> services within the City of </w:t>
      </w:r>
      <w:r w:rsidR="008C4FD9" w:rsidRPr="00F148D0">
        <w:rPr>
          <w:szCs w:val="24"/>
        </w:rPr>
        <w:t>Victoria</w:t>
      </w:r>
      <w:r w:rsidRPr="00F148D0">
        <w:rPr>
          <w:szCs w:val="24"/>
        </w:rPr>
        <w:t xml:space="preserve">.  Pursuant to City Ordinance </w:t>
      </w:r>
      <w:r w:rsidR="00484059" w:rsidRPr="00F148D0">
        <w:rPr>
          <w:szCs w:val="24"/>
        </w:rPr>
        <w:t xml:space="preserve">No. </w:t>
      </w:r>
      <w:r w:rsidR="00CE31C9" w:rsidRPr="00CE31C9">
        <w:rPr>
          <w:b/>
        </w:rPr>
        <w:fldChar w:fldCharType="begin">
          <w:ffData>
            <w:name w:val="Text1"/>
            <w:enabled/>
            <w:calcOnExit w:val="0"/>
            <w:textInput>
              <w:default w:val="_____"/>
            </w:textInput>
          </w:ffData>
        </w:fldChar>
      </w:r>
      <w:r w:rsidR="00CE31C9" w:rsidRPr="00CE31C9">
        <w:rPr>
          <w:b/>
        </w:rPr>
        <w:instrText xml:space="preserve"> FORMTEXT </w:instrText>
      </w:r>
      <w:r w:rsidR="00CE31C9" w:rsidRPr="00CE31C9">
        <w:rPr>
          <w:b/>
        </w:rPr>
      </w:r>
      <w:r w:rsidR="00CE31C9" w:rsidRPr="00CE31C9">
        <w:rPr>
          <w:b/>
        </w:rPr>
        <w:fldChar w:fldCharType="separate"/>
      </w:r>
      <w:r w:rsidR="00CE31C9" w:rsidRPr="00CE31C9">
        <w:rPr>
          <w:b/>
          <w:noProof/>
        </w:rPr>
        <w:t>_____</w:t>
      </w:r>
      <w:r w:rsidR="00CE31C9" w:rsidRPr="00CE31C9">
        <w:rPr>
          <w:b/>
        </w:rPr>
        <w:fldChar w:fldCharType="end"/>
      </w:r>
      <w:r w:rsidRPr="00F148D0">
        <w:rPr>
          <w:szCs w:val="24"/>
        </w:rPr>
        <w:t xml:space="preserve">, a Franchise Agreement between the City of </w:t>
      </w:r>
      <w:r w:rsidR="008C4FD9" w:rsidRPr="00F148D0">
        <w:rPr>
          <w:szCs w:val="24"/>
        </w:rPr>
        <w:t>Victoria</w:t>
      </w:r>
      <w:r w:rsidRPr="00F148D0">
        <w:rPr>
          <w:szCs w:val="24"/>
        </w:rPr>
        <w:t xml:space="preserve"> and </w:t>
      </w:r>
      <w:r w:rsidR="000F7E8B" w:rsidRPr="00F148D0">
        <w:rPr>
          <w:szCs w:val="24"/>
        </w:rPr>
        <w:t>CenterPoint Energy Resources Corp. d/b/a CenterPoint Energy Minnesota Gas</w:t>
      </w:r>
      <w:r w:rsidR="003872E0" w:rsidRPr="00F148D0">
        <w:rPr>
          <w:szCs w:val="24"/>
        </w:rPr>
        <w:t xml:space="preserve">, </w:t>
      </w:r>
      <w:r w:rsidR="000F7E8B" w:rsidRPr="00F148D0">
        <w:rPr>
          <w:szCs w:val="24"/>
        </w:rPr>
        <w:t>a Delaware</w:t>
      </w:r>
      <w:r w:rsidRPr="00F148D0">
        <w:rPr>
          <w:szCs w:val="24"/>
        </w:rPr>
        <w:t xml:space="preserve"> corporation, its successors and assigns, (“Company”) the City has the right to impose a franchise fee on the Company.</w:t>
      </w:r>
    </w:p>
    <w:p w14:paraId="07867C55" w14:textId="77777777" w:rsidR="00731298" w:rsidRPr="00F148D0" w:rsidRDefault="00731298" w:rsidP="00CF0A52">
      <w:pPr>
        <w:rPr>
          <w:szCs w:val="24"/>
        </w:rPr>
      </w:pPr>
    </w:p>
    <w:p w14:paraId="4D5C7396" w14:textId="77777777" w:rsidR="00731298" w:rsidRPr="00F148D0" w:rsidRDefault="00731298" w:rsidP="00CF0A52">
      <w:pPr>
        <w:rPr>
          <w:szCs w:val="24"/>
        </w:rPr>
      </w:pPr>
      <w:r w:rsidRPr="00F148D0">
        <w:rPr>
          <w:b/>
          <w:szCs w:val="24"/>
        </w:rPr>
        <w:t xml:space="preserve">Section 2.  </w:t>
      </w:r>
      <w:r w:rsidRPr="00F148D0">
        <w:rPr>
          <w:b/>
          <w:szCs w:val="24"/>
          <w:u w:val="single"/>
        </w:rPr>
        <w:t>Terms</w:t>
      </w:r>
      <w:r w:rsidRPr="00F148D0">
        <w:rPr>
          <w:b/>
          <w:szCs w:val="24"/>
        </w:rPr>
        <w:t>.</w:t>
      </w:r>
      <w:r w:rsidRPr="00F148D0">
        <w:rPr>
          <w:szCs w:val="24"/>
        </w:rPr>
        <w:t xml:space="preserve">  A franchise fee is hereby imposed on the Company under its </w:t>
      </w:r>
      <w:r w:rsidR="000F7E8B" w:rsidRPr="00F148D0">
        <w:rPr>
          <w:szCs w:val="24"/>
        </w:rPr>
        <w:t>gas</w:t>
      </w:r>
      <w:r w:rsidRPr="00F148D0">
        <w:rPr>
          <w:szCs w:val="24"/>
        </w:rPr>
        <w:t xml:space="preserve"> franchise in accordance with the amount and fee design set forth in the fee schedule attached as Exhibit A to this Ordinance commencing with the </w:t>
      </w:r>
      <w:r w:rsidR="00F64B20" w:rsidRPr="00F148D0">
        <w:rPr>
          <w:szCs w:val="24"/>
        </w:rPr>
        <w:t xml:space="preserve">Company’s January </w:t>
      </w:r>
      <w:r w:rsidRPr="00F148D0">
        <w:rPr>
          <w:szCs w:val="24"/>
        </w:rPr>
        <w:t>2017 billing month.</w:t>
      </w:r>
    </w:p>
    <w:p w14:paraId="6ECB2FDC" w14:textId="77777777" w:rsidR="00731298" w:rsidRPr="00F148D0" w:rsidRDefault="00731298" w:rsidP="00CF0A52">
      <w:pPr>
        <w:rPr>
          <w:szCs w:val="24"/>
        </w:rPr>
      </w:pPr>
    </w:p>
    <w:p w14:paraId="03F7FA1F" w14:textId="77777777" w:rsidR="00731298" w:rsidRPr="00F148D0" w:rsidRDefault="00731298" w:rsidP="00CF0A52">
      <w:pPr>
        <w:rPr>
          <w:szCs w:val="24"/>
        </w:rPr>
      </w:pPr>
      <w:r w:rsidRPr="00F148D0">
        <w:rPr>
          <w:szCs w:val="24"/>
        </w:rPr>
        <w:tab/>
        <w:t xml:space="preserve">This fee is an account-based fee on each premise and not a meter-based fee.  In the event that an entity covered by this ordinance has more than one meter at a single premise, but only one account, only one fee shall be assessed to that account.  If a premise has two or more meters being billed at different rates, the Company may have an account for each rate classification, which will result in more than one franchise fee assessment for </w:t>
      </w:r>
      <w:r w:rsidR="000F7E8B" w:rsidRPr="00F148D0">
        <w:rPr>
          <w:szCs w:val="24"/>
        </w:rPr>
        <w:t>gas</w:t>
      </w:r>
      <w:r w:rsidRPr="00F148D0">
        <w:rPr>
          <w:szCs w:val="24"/>
        </w:rPr>
        <w:t xml:space="preserve"> service to that premise.  If the Company combines the rate classifications into a single account, the franchise fee assessed to the account will be the largest franchise fee applicable to a single rate classification for energy delivered to that premise.  In the event any entities covered by this ordinance have more than one premise, each premise (address) shall be subject to the appropriate fee.  In the event a question arises as to the proper fee amount for any premise, the Company’s manner of billing for energy used at all similar premises in the city will control.</w:t>
      </w:r>
    </w:p>
    <w:p w14:paraId="5B4319A7" w14:textId="77777777" w:rsidR="00731298" w:rsidRPr="00F148D0" w:rsidRDefault="00731298" w:rsidP="00CF0A52">
      <w:pPr>
        <w:ind w:left="720"/>
        <w:rPr>
          <w:szCs w:val="24"/>
        </w:rPr>
      </w:pPr>
    </w:p>
    <w:p w14:paraId="383C03D2" w14:textId="77777777" w:rsidR="00731298" w:rsidRPr="00F148D0" w:rsidRDefault="00731298" w:rsidP="00CF0A52">
      <w:pPr>
        <w:tabs>
          <w:tab w:val="left" w:pos="-1123"/>
          <w:tab w:val="left" w:pos="-720"/>
          <w:tab w:val="left" w:pos="0"/>
          <w:tab w:val="left" w:pos="9360"/>
          <w:tab w:val="left" w:pos="10080"/>
          <w:tab w:val="left" w:pos="10800"/>
          <w:tab w:val="left" w:pos="11520"/>
          <w:tab w:val="left" w:pos="12240"/>
        </w:tabs>
        <w:rPr>
          <w:spacing w:val="-3"/>
          <w:szCs w:val="24"/>
        </w:rPr>
      </w:pPr>
      <w:r w:rsidRPr="00F148D0">
        <w:rPr>
          <w:b/>
          <w:szCs w:val="24"/>
        </w:rPr>
        <w:t xml:space="preserve">Section 3.  </w:t>
      </w:r>
      <w:r w:rsidRPr="00F148D0">
        <w:rPr>
          <w:b/>
          <w:szCs w:val="24"/>
          <w:u w:val="single"/>
        </w:rPr>
        <w:t>Payment and Fee Modification</w:t>
      </w:r>
      <w:r w:rsidRPr="00F148D0">
        <w:rPr>
          <w:b/>
          <w:szCs w:val="24"/>
        </w:rPr>
        <w:t>.</w:t>
      </w:r>
      <w:r w:rsidRPr="00F148D0">
        <w:rPr>
          <w:szCs w:val="24"/>
        </w:rPr>
        <w:t xml:space="preserve">  </w:t>
      </w:r>
      <w:r w:rsidRPr="00F148D0">
        <w:rPr>
          <w:spacing w:val="-3"/>
          <w:szCs w:val="24"/>
        </w:rPr>
        <w:t xml:space="preserve">The franchise fee shall be payable quarterly and shall be based on the amount collected by Company during complete billing months during the period for which payment is to be made.  The payment shall be due the last business day of the month following the period for which the payment is made.  </w:t>
      </w:r>
      <w:r w:rsidRPr="00F148D0">
        <w:rPr>
          <w:spacing w:val="-2"/>
        </w:rPr>
        <w:t xml:space="preserve">Such fee shall not exceed any amount that the Company may legally charge to its customers prior to payment to the City by imposing a surcharge equivalent to such fee in its rates for </w:t>
      </w:r>
      <w:r w:rsidR="00DD1FF6" w:rsidRPr="00F148D0">
        <w:rPr>
          <w:spacing w:val="-2"/>
        </w:rPr>
        <w:t>g</w:t>
      </w:r>
      <w:r w:rsidR="000F7E8B" w:rsidRPr="00F148D0">
        <w:rPr>
          <w:spacing w:val="-2"/>
        </w:rPr>
        <w:t>as</w:t>
      </w:r>
      <w:r w:rsidRPr="00F148D0">
        <w:rPr>
          <w:spacing w:val="-2"/>
        </w:rPr>
        <w:t xml:space="preserve"> service.  </w:t>
      </w:r>
      <w:r w:rsidRPr="00F148D0">
        <w:rPr>
          <w:spacing w:val="-3"/>
          <w:szCs w:val="24"/>
        </w:rPr>
        <w:t xml:space="preserve">The franchise fee may be increased or decreased by ordinance from time to time, however any such change may not occur more often than annually.  No franchise fee shall be payable by Company if Company is unable to first collect an </w:t>
      </w:r>
      <w:r w:rsidRPr="00F148D0">
        <w:rPr>
          <w:spacing w:val="-3"/>
          <w:szCs w:val="24"/>
        </w:rPr>
        <w:lastRenderedPageBreak/>
        <w:t xml:space="preserve">amount equal to the franchise fee from its customers in each applicable class of customers by imposing a surcharge in Company’s applicable rates for </w:t>
      </w:r>
      <w:r w:rsidR="000F7E8B" w:rsidRPr="00F148D0">
        <w:rPr>
          <w:spacing w:val="-3"/>
          <w:szCs w:val="24"/>
        </w:rPr>
        <w:t>gas</w:t>
      </w:r>
      <w:r w:rsidRPr="00F148D0">
        <w:rPr>
          <w:spacing w:val="-3"/>
          <w:szCs w:val="24"/>
        </w:rPr>
        <w:t xml:space="preserve"> service.  Company may pay the City the fee based upon the surcharge billed subject to subsequent reductions to account for </w:t>
      </w:r>
      <w:proofErr w:type="spellStart"/>
      <w:r w:rsidRPr="00F148D0">
        <w:rPr>
          <w:spacing w:val="-3"/>
          <w:szCs w:val="24"/>
        </w:rPr>
        <w:t>uncollectibles</w:t>
      </w:r>
      <w:proofErr w:type="spellEnd"/>
      <w:r w:rsidRPr="00F148D0">
        <w:rPr>
          <w:spacing w:val="-3"/>
          <w:szCs w:val="24"/>
        </w:rPr>
        <w:t xml:space="preserve">, refunds and correction of erroneous billings.  Company agrees to make its records available for inspection by the City at reasonable times provided that the City and its designated representative agree in writing not to disclose any information which would indicate the amount paid by any identifiable customer or customers or any other information regarding </w:t>
      </w:r>
      <w:r w:rsidR="00F64B20" w:rsidRPr="00F148D0">
        <w:rPr>
          <w:spacing w:val="-3"/>
          <w:szCs w:val="24"/>
        </w:rPr>
        <w:t>identified customers that is non-public by law.</w:t>
      </w:r>
    </w:p>
    <w:p w14:paraId="716B5532" w14:textId="77777777" w:rsidR="00731298" w:rsidRPr="00F148D0" w:rsidRDefault="00731298" w:rsidP="00CF0A52">
      <w:pPr>
        <w:ind w:left="720"/>
        <w:rPr>
          <w:szCs w:val="24"/>
        </w:rPr>
      </w:pPr>
    </w:p>
    <w:p w14:paraId="3DB04B10" w14:textId="77777777" w:rsidR="00731298" w:rsidRPr="00F148D0" w:rsidRDefault="00731298" w:rsidP="00CF0A52">
      <w:pPr>
        <w:rPr>
          <w:szCs w:val="24"/>
        </w:rPr>
      </w:pPr>
      <w:r w:rsidRPr="00F148D0">
        <w:rPr>
          <w:b/>
          <w:szCs w:val="24"/>
        </w:rPr>
        <w:t xml:space="preserve">Section 4.  </w:t>
      </w:r>
      <w:r w:rsidRPr="00F148D0">
        <w:rPr>
          <w:b/>
          <w:szCs w:val="24"/>
          <w:u w:val="single"/>
        </w:rPr>
        <w:t>Surcharge</w:t>
      </w:r>
      <w:r w:rsidRPr="00F148D0">
        <w:rPr>
          <w:b/>
          <w:szCs w:val="24"/>
        </w:rPr>
        <w:t>.</w:t>
      </w:r>
      <w:r w:rsidRPr="00F148D0">
        <w:rPr>
          <w:szCs w:val="24"/>
        </w:rPr>
        <w:t xml:space="preserve">  The City recognizes that the Minnesota Public Utilities Commission may allow the Company to add a surcharge to customer rates of city residents to reimburse the Company for the cost of the fee.  The Company agrees that it is prohibited from adding an administrative fee of any kind on to the franchise fee.</w:t>
      </w:r>
    </w:p>
    <w:p w14:paraId="2F3C6DDE" w14:textId="77777777" w:rsidR="00731298" w:rsidRPr="00F148D0" w:rsidRDefault="00731298" w:rsidP="00CF0A52">
      <w:pPr>
        <w:ind w:left="720"/>
        <w:rPr>
          <w:szCs w:val="24"/>
        </w:rPr>
      </w:pPr>
    </w:p>
    <w:p w14:paraId="3C4FBB4F" w14:textId="77777777" w:rsidR="00731298" w:rsidRPr="00F148D0" w:rsidRDefault="00731298" w:rsidP="00CF0A52">
      <w:pPr>
        <w:rPr>
          <w:szCs w:val="24"/>
        </w:rPr>
      </w:pPr>
      <w:r w:rsidRPr="00F148D0">
        <w:rPr>
          <w:b/>
          <w:szCs w:val="24"/>
        </w:rPr>
        <w:t>S</w:t>
      </w:r>
      <w:r w:rsidR="00F64B20" w:rsidRPr="00F148D0">
        <w:rPr>
          <w:b/>
          <w:szCs w:val="24"/>
        </w:rPr>
        <w:t>ection 5</w:t>
      </w:r>
      <w:r w:rsidRPr="00F148D0">
        <w:rPr>
          <w:b/>
          <w:szCs w:val="24"/>
        </w:rPr>
        <w:t xml:space="preserve">.  </w:t>
      </w:r>
      <w:r w:rsidRPr="00F148D0">
        <w:rPr>
          <w:b/>
          <w:szCs w:val="24"/>
          <w:u w:val="single"/>
        </w:rPr>
        <w:t>Enforcement</w:t>
      </w:r>
      <w:r w:rsidRPr="00F148D0">
        <w:rPr>
          <w:b/>
          <w:szCs w:val="24"/>
        </w:rPr>
        <w:t>.</w:t>
      </w:r>
      <w:r w:rsidRPr="00F148D0">
        <w:rPr>
          <w:szCs w:val="24"/>
        </w:rPr>
        <w:t xml:space="preserve">  Any dispute, including enforcement of a default regarding this ordinance will be resolved in accordance with Section 2.5 of the Franchise Agreement.</w:t>
      </w:r>
    </w:p>
    <w:p w14:paraId="59D1A17C" w14:textId="77777777" w:rsidR="00731298" w:rsidRPr="00F148D0" w:rsidRDefault="00731298" w:rsidP="00CF0A52">
      <w:pPr>
        <w:ind w:left="720"/>
        <w:rPr>
          <w:szCs w:val="24"/>
        </w:rPr>
      </w:pPr>
    </w:p>
    <w:p w14:paraId="5A2CFF71" w14:textId="77777777" w:rsidR="00731298" w:rsidRPr="00F148D0" w:rsidRDefault="00731298" w:rsidP="00CF0A52">
      <w:pPr>
        <w:rPr>
          <w:szCs w:val="24"/>
        </w:rPr>
      </w:pPr>
      <w:r w:rsidRPr="00F148D0">
        <w:rPr>
          <w:b/>
          <w:szCs w:val="24"/>
        </w:rPr>
        <w:t>S</w:t>
      </w:r>
      <w:r w:rsidR="00F64B20" w:rsidRPr="00F148D0">
        <w:rPr>
          <w:b/>
          <w:szCs w:val="24"/>
        </w:rPr>
        <w:t>ection 6</w:t>
      </w:r>
      <w:r w:rsidRPr="00F148D0">
        <w:rPr>
          <w:b/>
          <w:szCs w:val="24"/>
        </w:rPr>
        <w:t xml:space="preserve">.  </w:t>
      </w:r>
      <w:r w:rsidRPr="00F148D0">
        <w:rPr>
          <w:b/>
          <w:szCs w:val="24"/>
          <w:u w:val="single"/>
        </w:rPr>
        <w:t>Effective Date of Franchise Fee</w:t>
      </w:r>
      <w:r w:rsidRPr="00F148D0">
        <w:rPr>
          <w:b/>
          <w:szCs w:val="24"/>
        </w:rPr>
        <w:t>.</w:t>
      </w:r>
      <w:r w:rsidRPr="00F148D0">
        <w:rPr>
          <w:szCs w:val="24"/>
        </w:rPr>
        <w:t xml:space="preserve">  The effective date of fee collection shall be January 1, 2017 or ninety (90) days after the City sends written notice enclosing a copy of this adopted Ordinance to the Company by certified mail, whichever date is later.</w:t>
      </w:r>
    </w:p>
    <w:p w14:paraId="0B507363" w14:textId="77777777" w:rsidR="00731298" w:rsidRPr="00F148D0" w:rsidRDefault="00731298" w:rsidP="00CF0A52">
      <w:pPr>
        <w:rPr>
          <w:szCs w:val="24"/>
        </w:rPr>
      </w:pPr>
    </w:p>
    <w:p w14:paraId="28674E92" w14:textId="77777777" w:rsidR="00731298" w:rsidRPr="00F148D0" w:rsidRDefault="00731298" w:rsidP="00CF0A52">
      <w:pPr>
        <w:ind w:firstLine="720"/>
        <w:rPr>
          <w:szCs w:val="24"/>
        </w:rPr>
      </w:pPr>
      <w:r w:rsidRPr="00F148D0">
        <w:rPr>
          <w:szCs w:val="24"/>
        </w:rPr>
        <w:t>Effective Date. This ordinance becomes effective from and after its passage and publication.</w:t>
      </w:r>
    </w:p>
    <w:p w14:paraId="1E3DF3F5" w14:textId="77777777" w:rsidR="00731298" w:rsidRPr="00F148D0" w:rsidRDefault="00731298" w:rsidP="00CF0A52">
      <w:pPr>
        <w:rPr>
          <w:szCs w:val="24"/>
        </w:rPr>
      </w:pPr>
    </w:p>
    <w:p w14:paraId="49C4CB54" w14:textId="772470CD" w:rsidR="00EE5DCC" w:rsidRDefault="00EE5DCC" w:rsidP="00CF0A52">
      <w:pPr>
        <w:ind w:firstLine="720"/>
        <w:rPr>
          <w:szCs w:val="24"/>
        </w:rPr>
      </w:pPr>
      <w:r w:rsidRPr="00F148D0">
        <w:rPr>
          <w:szCs w:val="24"/>
        </w:rPr>
        <w:t xml:space="preserve">Adopted in regular session of the City Council of the City of Victoria, Minnesota held this </w:t>
      </w:r>
      <w:r w:rsidR="00CE31C9">
        <w:rPr>
          <w:b/>
        </w:rPr>
        <w:fldChar w:fldCharType="begin">
          <w:ffData>
            <w:name w:val="Text1"/>
            <w:enabled/>
            <w:calcOnExit w:val="0"/>
            <w:textInput>
              <w:default w:val="_____"/>
            </w:textInput>
          </w:ffData>
        </w:fldChar>
      </w:r>
      <w:r w:rsidR="00CE31C9">
        <w:rPr>
          <w:b/>
        </w:rPr>
        <w:instrText xml:space="preserve"> FORMTEXT </w:instrText>
      </w:r>
      <w:r w:rsidR="00CE31C9">
        <w:rPr>
          <w:b/>
        </w:rPr>
      </w:r>
      <w:r w:rsidR="00CE31C9">
        <w:rPr>
          <w:b/>
        </w:rPr>
        <w:fldChar w:fldCharType="separate"/>
      </w:r>
      <w:r w:rsidR="00CE31C9">
        <w:rPr>
          <w:b/>
          <w:noProof/>
        </w:rPr>
        <w:t>_____</w:t>
      </w:r>
      <w:r w:rsidR="00CE31C9">
        <w:rPr>
          <w:b/>
        </w:rPr>
        <w:fldChar w:fldCharType="end"/>
      </w:r>
      <w:r w:rsidRPr="00F148D0">
        <w:rPr>
          <w:szCs w:val="24"/>
          <w:vertAlign w:val="superscript"/>
        </w:rPr>
        <w:t xml:space="preserve"> </w:t>
      </w:r>
      <w:r w:rsidRPr="00F148D0">
        <w:rPr>
          <w:szCs w:val="24"/>
        </w:rPr>
        <w:t xml:space="preserve">day of </w:t>
      </w:r>
      <w:r w:rsidR="00CE31C9">
        <w:rPr>
          <w:b/>
        </w:rPr>
        <w:fldChar w:fldCharType="begin">
          <w:ffData>
            <w:name w:val="Text1"/>
            <w:enabled/>
            <w:calcOnExit w:val="0"/>
            <w:textInput>
              <w:default w:val="_____"/>
            </w:textInput>
          </w:ffData>
        </w:fldChar>
      </w:r>
      <w:r w:rsidR="00CE31C9">
        <w:rPr>
          <w:b/>
        </w:rPr>
        <w:instrText xml:space="preserve"> FORMTEXT </w:instrText>
      </w:r>
      <w:r w:rsidR="00CE31C9">
        <w:rPr>
          <w:b/>
        </w:rPr>
      </w:r>
      <w:r w:rsidR="00CE31C9">
        <w:rPr>
          <w:b/>
        </w:rPr>
        <w:fldChar w:fldCharType="separate"/>
      </w:r>
      <w:r w:rsidR="00CE31C9">
        <w:rPr>
          <w:b/>
          <w:noProof/>
        </w:rPr>
        <w:t>_____</w:t>
      </w:r>
      <w:r w:rsidR="00CE31C9">
        <w:rPr>
          <w:b/>
        </w:rPr>
        <w:fldChar w:fldCharType="end"/>
      </w:r>
      <w:r w:rsidRPr="00F148D0">
        <w:rPr>
          <w:szCs w:val="24"/>
        </w:rPr>
        <w:t>, 2016.</w:t>
      </w:r>
    </w:p>
    <w:p w14:paraId="1DB940BE" w14:textId="77777777" w:rsidR="00F148D0" w:rsidRPr="00F148D0" w:rsidRDefault="00F148D0" w:rsidP="001C4AB9">
      <w:pPr>
        <w:ind w:firstLine="720"/>
        <w:jc w:val="both"/>
        <w:rPr>
          <w:szCs w:val="24"/>
        </w:rPr>
      </w:pPr>
    </w:p>
    <w:p w14:paraId="66F569BA" w14:textId="77777777" w:rsidR="00F64B20" w:rsidRPr="00F148D0" w:rsidRDefault="00F64B20" w:rsidP="00F148D0">
      <w:pPr>
        <w:tabs>
          <w:tab w:val="left" w:pos="-720"/>
        </w:tabs>
        <w:suppressAutoHyphens/>
        <w:ind w:left="4410"/>
      </w:pPr>
      <w:r w:rsidRPr="00F148D0">
        <w:t>CITY OF VICTORIA</w:t>
      </w:r>
    </w:p>
    <w:p w14:paraId="6FE5E0F4" w14:textId="77777777" w:rsidR="00F64B20" w:rsidRPr="00F148D0" w:rsidRDefault="00F64B20" w:rsidP="00F148D0">
      <w:pPr>
        <w:tabs>
          <w:tab w:val="left" w:pos="-720"/>
        </w:tabs>
        <w:suppressAutoHyphens/>
        <w:ind w:left="4410"/>
        <w:jc w:val="both"/>
      </w:pPr>
    </w:p>
    <w:p w14:paraId="60F3EF6B" w14:textId="77777777" w:rsidR="00F64B20" w:rsidRPr="00F148D0" w:rsidRDefault="00F64B20" w:rsidP="00F148D0">
      <w:pPr>
        <w:tabs>
          <w:tab w:val="left" w:pos="-720"/>
        </w:tabs>
        <w:suppressAutoHyphens/>
        <w:ind w:left="4410"/>
        <w:jc w:val="both"/>
      </w:pPr>
    </w:p>
    <w:p w14:paraId="0934C29A" w14:textId="77777777" w:rsidR="00F64B20" w:rsidRPr="00F148D0" w:rsidRDefault="00F64B20" w:rsidP="00F148D0">
      <w:pPr>
        <w:tabs>
          <w:tab w:val="left" w:pos="-720"/>
        </w:tabs>
        <w:suppressAutoHyphens/>
        <w:ind w:left="4410"/>
        <w:rPr>
          <w:u w:val="single"/>
        </w:rPr>
      </w:pPr>
      <w:r w:rsidRPr="00F148D0">
        <w:rPr>
          <w:u w:val="single"/>
        </w:rPr>
        <w:tab/>
      </w:r>
      <w:r w:rsidRPr="00F148D0">
        <w:rPr>
          <w:u w:val="single"/>
        </w:rPr>
        <w:tab/>
      </w:r>
      <w:r w:rsidRPr="00F148D0">
        <w:rPr>
          <w:u w:val="single"/>
        </w:rPr>
        <w:tab/>
      </w:r>
      <w:r w:rsidRPr="00F148D0">
        <w:rPr>
          <w:u w:val="single"/>
        </w:rPr>
        <w:tab/>
      </w:r>
      <w:r w:rsidRPr="00F148D0">
        <w:rPr>
          <w:u w:val="single"/>
        </w:rPr>
        <w:tab/>
      </w:r>
    </w:p>
    <w:p w14:paraId="481A428B" w14:textId="77777777" w:rsidR="00F64B20" w:rsidRPr="00F148D0" w:rsidRDefault="00F64B20" w:rsidP="00F148D0">
      <w:pPr>
        <w:tabs>
          <w:tab w:val="left" w:pos="-720"/>
        </w:tabs>
        <w:suppressAutoHyphens/>
        <w:ind w:left="4410"/>
      </w:pPr>
      <w:r w:rsidRPr="00F148D0">
        <w:t>Tom O’Connor, Mayor</w:t>
      </w:r>
    </w:p>
    <w:p w14:paraId="3277BBF8" w14:textId="77777777" w:rsidR="00F64B20" w:rsidRPr="00F148D0" w:rsidRDefault="00F64B20" w:rsidP="00F64B20">
      <w:pPr>
        <w:tabs>
          <w:tab w:val="left" w:pos="-720"/>
        </w:tabs>
        <w:suppressAutoHyphens/>
        <w:jc w:val="both"/>
      </w:pPr>
    </w:p>
    <w:p w14:paraId="3672DB08" w14:textId="77777777" w:rsidR="00F64B20" w:rsidRPr="00F148D0" w:rsidRDefault="00F64B20" w:rsidP="00F64B20">
      <w:pPr>
        <w:tabs>
          <w:tab w:val="left" w:pos="-720"/>
        </w:tabs>
        <w:suppressAutoHyphens/>
        <w:jc w:val="both"/>
      </w:pPr>
      <w:r w:rsidRPr="00F148D0">
        <w:t>ATTEST:</w:t>
      </w:r>
    </w:p>
    <w:p w14:paraId="6F4995C0" w14:textId="77777777" w:rsidR="00F64B20" w:rsidRPr="00F148D0" w:rsidRDefault="00F64B20" w:rsidP="00F64B20">
      <w:pPr>
        <w:tabs>
          <w:tab w:val="left" w:pos="-720"/>
        </w:tabs>
        <w:suppressAutoHyphens/>
        <w:jc w:val="both"/>
      </w:pPr>
    </w:p>
    <w:p w14:paraId="7502CA67" w14:textId="77777777" w:rsidR="00F64B20" w:rsidRPr="00F148D0" w:rsidRDefault="00F64B20" w:rsidP="00F64B20">
      <w:pPr>
        <w:tabs>
          <w:tab w:val="left" w:pos="-720"/>
        </w:tabs>
        <w:suppressAutoHyphens/>
        <w:jc w:val="both"/>
      </w:pPr>
    </w:p>
    <w:p w14:paraId="071BC1BD" w14:textId="77777777" w:rsidR="00F64B20" w:rsidRPr="00F148D0" w:rsidRDefault="00F64B20" w:rsidP="00F64B20">
      <w:pPr>
        <w:tabs>
          <w:tab w:val="left" w:pos="-720"/>
        </w:tabs>
        <w:suppressAutoHyphens/>
        <w:jc w:val="both"/>
        <w:rPr>
          <w:u w:val="single"/>
        </w:rPr>
      </w:pPr>
      <w:r w:rsidRPr="00F148D0">
        <w:rPr>
          <w:u w:val="single"/>
        </w:rPr>
        <w:tab/>
      </w:r>
      <w:r w:rsidRPr="00F148D0">
        <w:rPr>
          <w:u w:val="single"/>
        </w:rPr>
        <w:tab/>
      </w:r>
      <w:r w:rsidRPr="00F148D0">
        <w:rPr>
          <w:u w:val="single"/>
        </w:rPr>
        <w:tab/>
      </w:r>
      <w:r w:rsidRPr="00F148D0">
        <w:rPr>
          <w:u w:val="single"/>
        </w:rPr>
        <w:tab/>
      </w:r>
      <w:r w:rsidRPr="00F148D0">
        <w:rPr>
          <w:u w:val="single"/>
        </w:rPr>
        <w:tab/>
      </w:r>
    </w:p>
    <w:p w14:paraId="4EE42DED" w14:textId="77777777" w:rsidR="00F64B20" w:rsidRPr="00F148D0" w:rsidRDefault="00F64B20" w:rsidP="00F64B20">
      <w:r w:rsidRPr="00F148D0">
        <w:t>Jennifer Kretsch, City Clerk</w:t>
      </w:r>
    </w:p>
    <w:p w14:paraId="22C2B4C4" w14:textId="77777777" w:rsidR="00EE5DCC" w:rsidRPr="00F148D0" w:rsidRDefault="00EE5DCC" w:rsidP="00EE5DCC"/>
    <w:p w14:paraId="229D8A9D" w14:textId="77777777" w:rsidR="00F64B20" w:rsidRPr="00F148D0" w:rsidRDefault="00F64B20" w:rsidP="00F64B20"/>
    <w:p w14:paraId="10DB607C" w14:textId="77777777" w:rsidR="00EE5DCC" w:rsidRPr="00F148D0" w:rsidRDefault="00EE5DCC" w:rsidP="00F64B20">
      <w:pPr>
        <w:rPr>
          <w:szCs w:val="24"/>
        </w:rPr>
      </w:pPr>
      <w:r w:rsidRPr="00F148D0">
        <w:t>Published in the Victoria Gazette on the ______ day of _____________, 2016.</w:t>
      </w:r>
    </w:p>
    <w:p w14:paraId="4B113868" w14:textId="77777777" w:rsidR="00731298" w:rsidRDefault="00731298" w:rsidP="00731298">
      <w:pPr>
        <w:jc w:val="center"/>
        <w:rPr>
          <w:szCs w:val="24"/>
        </w:rPr>
      </w:pPr>
    </w:p>
    <w:p w14:paraId="6EADD2EF" w14:textId="77777777" w:rsidR="00CF0A52" w:rsidRDefault="00CF0A52" w:rsidP="00731298">
      <w:pPr>
        <w:jc w:val="center"/>
        <w:rPr>
          <w:szCs w:val="24"/>
        </w:rPr>
      </w:pPr>
    </w:p>
    <w:p w14:paraId="1D81FCE8" w14:textId="77777777" w:rsidR="00CF0A52" w:rsidRPr="00F148D0" w:rsidRDefault="00CF0A52" w:rsidP="00731298">
      <w:pPr>
        <w:jc w:val="center"/>
        <w:rPr>
          <w:szCs w:val="24"/>
        </w:rPr>
      </w:pPr>
    </w:p>
    <w:p w14:paraId="1ED02148" w14:textId="77777777" w:rsidR="00731298" w:rsidRPr="00F148D0" w:rsidRDefault="00731298" w:rsidP="00731298">
      <w:pPr>
        <w:pStyle w:val="Heading2"/>
        <w:jc w:val="center"/>
        <w:rPr>
          <w:rFonts w:ascii="Times New Roman" w:hAnsi="Times New Roman"/>
        </w:rPr>
      </w:pPr>
      <w:r w:rsidRPr="00F148D0">
        <w:rPr>
          <w:rFonts w:ascii="Times New Roman" w:hAnsi="Times New Roman"/>
        </w:rPr>
        <w:lastRenderedPageBreak/>
        <w:t>EXHIBIT A</w:t>
      </w:r>
    </w:p>
    <w:p w14:paraId="31998832" w14:textId="77777777" w:rsidR="00731298" w:rsidRPr="00F148D0" w:rsidRDefault="00731298" w:rsidP="00731298">
      <w:pPr>
        <w:rPr>
          <w:b/>
        </w:rPr>
      </w:pPr>
    </w:p>
    <w:p w14:paraId="6A0AB31D" w14:textId="77777777" w:rsidR="00731298" w:rsidRPr="00F148D0" w:rsidRDefault="000F7E8B" w:rsidP="00731298">
      <w:pPr>
        <w:pStyle w:val="Heading3"/>
        <w:jc w:val="center"/>
        <w:rPr>
          <w:rFonts w:ascii="Times New Roman" w:hAnsi="Times New Roman"/>
        </w:rPr>
      </w:pPr>
      <w:r w:rsidRPr="00F148D0">
        <w:rPr>
          <w:rFonts w:ascii="Times New Roman" w:hAnsi="Times New Roman"/>
        </w:rPr>
        <w:t>CENTERPOINT</w:t>
      </w:r>
      <w:r w:rsidR="00731298" w:rsidRPr="00F148D0">
        <w:rPr>
          <w:rFonts w:ascii="Times New Roman" w:hAnsi="Times New Roman"/>
        </w:rPr>
        <w:t xml:space="preserve"> ENERGY </w:t>
      </w:r>
      <w:r w:rsidRPr="00F148D0">
        <w:rPr>
          <w:rFonts w:ascii="Times New Roman" w:hAnsi="Times New Roman"/>
        </w:rPr>
        <w:t>GAS</w:t>
      </w:r>
      <w:r w:rsidR="00731298" w:rsidRPr="00F148D0">
        <w:rPr>
          <w:rFonts w:ascii="Times New Roman" w:hAnsi="Times New Roman"/>
        </w:rPr>
        <w:t xml:space="preserve"> FRANCHISE</w:t>
      </w:r>
    </w:p>
    <w:p w14:paraId="37864E48" w14:textId="77777777" w:rsidR="00731298" w:rsidRPr="00F148D0" w:rsidRDefault="00731298" w:rsidP="00731298">
      <w:pPr>
        <w:jc w:val="center"/>
        <w:rPr>
          <w:b/>
        </w:rPr>
      </w:pPr>
    </w:p>
    <w:p w14:paraId="3675E577" w14:textId="77777777" w:rsidR="00731298" w:rsidRPr="00F148D0" w:rsidRDefault="00731298" w:rsidP="00731298">
      <w:pPr>
        <w:jc w:val="center"/>
        <w:rPr>
          <w:b/>
        </w:rPr>
      </w:pPr>
      <w:r w:rsidRPr="00F148D0">
        <w:rPr>
          <w:b/>
        </w:rPr>
        <w:t>FEE SCHEDULE</w:t>
      </w:r>
    </w:p>
    <w:p w14:paraId="63F0E0BE" w14:textId="77777777" w:rsidR="00731298" w:rsidRPr="00F148D0" w:rsidRDefault="00731298" w:rsidP="00731298">
      <w:pPr>
        <w:jc w:val="center"/>
        <w:rPr>
          <w:b/>
        </w:rPr>
      </w:pPr>
    </w:p>
    <w:p w14:paraId="2AEAC30C" w14:textId="77777777" w:rsidR="00731298" w:rsidRPr="00F148D0" w:rsidRDefault="00731298" w:rsidP="00731298">
      <w:pPr>
        <w:jc w:val="center"/>
        <w:rPr>
          <w:b/>
        </w:rPr>
      </w:pPr>
    </w:p>
    <w:p w14:paraId="0B497E07" w14:textId="77777777" w:rsidR="00731298" w:rsidRPr="00F148D0" w:rsidRDefault="00731298" w:rsidP="00731298">
      <w:pPr>
        <w:suppressAutoHyphens/>
        <w:ind w:left="720" w:firstLine="720"/>
        <w:jc w:val="both"/>
        <w:rPr>
          <w:b/>
          <w:spacing w:val="-2"/>
          <w:szCs w:val="24"/>
          <w:u w:val="single"/>
        </w:rPr>
      </w:pPr>
      <w:r w:rsidRPr="00F148D0">
        <w:rPr>
          <w:b/>
          <w:spacing w:val="-2"/>
          <w:szCs w:val="24"/>
          <w:u w:val="single"/>
        </w:rPr>
        <w:t>Class</w:t>
      </w:r>
      <w:r w:rsidRPr="00F148D0">
        <w:rPr>
          <w:b/>
          <w:spacing w:val="-2"/>
          <w:szCs w:val="24"/>
        </w:rPr>
        <w:tab/>
      </w:r>
      <w:r w:rsidRPr="00F148D0">
        <w:rPr>
          <w:b/>
          <w:spacing w:val="-2"/>
          <w:szCs w:val="24"/>
        </w:rPr>
        <w:tab/>
      </w:r>
      <w:r w:rsidRPr="00F148D0">
        <w:rPr>
          <w:b/>
          <w:spacing w:val="-2"/>
          <w:szCs w:val="24"/>
        </w:rPr>
        <w:tab/>
      </w:r>
      <w:r w:rsidRPr="00F148D0">
        <w:rPr>
          <w:b/>
          <w:spacing w:val="-2"/>
          <w:szCs w:val="24"/>
        </w:rPr>
        <w:tab/>
      </w:r>
      <w:r w:rsidRPr="00F148D0">
        <w:rPr>
          <w:b/>
          <w:spacing w:val="-2"/>
          <w:szCs w:val="24"/>
        </w:rPr>
        <w:tab/>
      </w:r>
      <w:r w:rsidRPr="00F148D0">
        <w:rPr>
          <w:b/>
          <w:spacing w:val="-2"/>
          <w:szCs w:val="24"/>
        </w:rPr>
        <w:tab/>
      </w:r>
      <w:r w:rsidRPr="00F148D0">
        <w:rPr>
          <w:b/>
          <w:spacing w:val="-2"/>
          <w:szCs w:val="24"/>
        </w:rPr>
        <w:tab/>
      </w:r>
      <w:r w:rsidR="00F64B20" w:rsidRPr="00F148D0">
        <w:rPr>
          <w:b/>
          <w:spacing w:val="-2"/>
          <w:szCs w:val="24"/>
          <w:u w:val="single"/>
        </w:rPr>
        <w:t>Monthly F</w:t>
      </w:r>
      <w:r w:rsidR="00A963F9" w:rsidRPr="00F148D0">
        <w:rPr>
          <w:b/>
          <w:spacing w:val="-2"/>
          <w:szCs w:val="24"/>
          <w:u w:val="single"/>
        </w:rPr>
        <w:t>ee p</w:t>
      </w:r>
      <w:r w:rsidRPr="00F148D0">
        <w:rPr>
          <w:b/>
          <w:spacing w:val="-2"/>
          <w:szCs w:val="24"/>
          <w:u w:val="single"/>
        </w:rPr>
        <w:t>er Customer</w:t>
      </w:r>
    </w:p>
    <w:p w14:paraId="1D747DC7" w14:textId="77777777" w:rsidR="00731298" w:rsidRPr="00F148D0" w:rsidRDefault="00731298" w:rsidP="00731298">
      <w:pPr>
        <w:suppressAutoHyphens/>
        <w:ind w:left="720" w:firstLine="720"/>
        <w:jc w:val="both"/>
        <w:rPr>
          <w:b/>
          <w:spacing w:val="-2"/>
          <w:szCs w:val="24"/>
        </w:rPr>
      </w:pPr>
    </w:p>
    <w:p w14:paraId="190A0DB7" w14:textId="77777777" w:rsidR="00731298" w:rsidRPr="00F148D0" w:rsidRDefault="00731298" w:rsidP="00F148D0">
      <w:pPr>
        <w:suppressAutoHyphens/>
        <w:ind w:left="1440"/>
        <w:jc w:val="both"/>
        <w:rPr>
          <w:i/>
          <w:spacing w:val="-2"/>
          <w:szCs w:val="24"/>
          <w:u w:val="single"/>
        </w:rPr>
      </w:pPr>
      <w:r w:rsidRPr="00F148D0">
        <w:rPr>
          <w:spacing w:val="-2"/>
          <w:szCs w:val="24"/>
        </w:rPr>
        <w:t>Residential</w:t>
      </w:r>
      <w:r w:rsidRPr="00F148D0">
        <w:rPr>
          <w:spacing w:val="-2"/>
          <w:szCs w:val="24"/>
        </w:rPr>
        <w:tab/>
      </w:r>
      <w:r w:rsidRPr="00F148D0">
        <w:rPr>
          <w:spacing w:val="-2"/>
          <w:szCs w:val="24"/>
        </w:rPr>
        <w:tab/>
      </w:r>
      <w:r w:rsidRPr="00F148D0">
        <w:rPr>
          <w:spacing w:val="-2"/>
          <w:szCs w:val="24"/>
        </w:rPr>
        <w:tab/>
      </w:r>
      <w:r w:rsidRPr="00F148D0">
        <w:rPr>
          <w:spacing w:val="-2"/>
          <w:szCs w:val="24"/>
        </w:rPr>
        <w:tab/>
      </w:r>
      <w:r w:rsidRPr="00F148D0">
        <w:rPr>
          <w:spacing w:val="-2"/>
          <w:szCs w:val="24"/>
        </w:rPr>
        <w:tab/>
      </w:r>
      <w:r w:rsidRPr="00F148D0">
        <w:rPr>
          <w:spacing w:val="-2"/>
          <w:szCs w:val="24"/>
        </w:rPr>
        <w:tab/>
      </w:r>
      <w:r w:rsidR="008C4FD9" w:rsidRPr="00F148D0">
        <w:rPr>
          <w:spacing w:val="-2"/>
          <w:szCs w:val="24"/>
          <w:u w:val="single"/>
        </w:rPr>
        <w:tab/>
      </w:r>
      <w:r w:rsidR="008C4FD9" w:rsidRPr="00F148D0">
        <w:rPr>
          <w:spacing w:val="-2"/>
          <w:szCs w:val="24"/>
          <w:u w:val="single"/>
        </w:rPr>
        <w:tab/>
      </w:r>
    </w:p>
    <w:p w14:paraId="31BCF7D4" w14:textId="77777777" w:rsidR="00731298" w:rsidRPr="00F148D0" w:rsidRDefault="00731298" w:rsidP="00F148D0">
      <w:pPr>
        <w:suppressAutoHyphens/>
        <w:ind w:left="1440"/>
        <w:jc w:val="both"/>
        <w:rPr>
          <w:spacing w:val="-2"/>
          <w:szCs w:val="24"/>
        </w:rPr>
      </w:pPr>
      <w:proofErr w:type="spellStart"/>
      <w:r w:rsidRPr="00F148D0">
        <w:rPr>
          <w:spacing w:val="-2"/>
          <w:szCs w:val="24"/>
        </w:rPr>
        <w:t>Sm</w:t>
      </w:r>
      <w:proofErr w:type="spellEnd"/>
      <w:r w:rsidRPr="00F148D0">
        <w:rPr>
          <w:spacing w:val="-2"/>
          <w:szCs w:val="24"/>
        </w:rPr>
        <w:t xml:space="preserve"> C &amp; I – Non-Dem</w:t>
      </w:r>
      <w:r w:rsidRPr="00F148D0">
        <w:rPr>
          <w:spacing w:val="-2"/>
          <w:szCs w:val="24"/>
        </w:rPr>
        <w:tab/>
      </w:r>
      <w:r w:rsidRPr="00F148D0">
        <w:rPr>
          <w:spacing w:val="-2"/>
          <w:szCs w:val="24"/>
        </w:rPr>
        <w:tab/>
      </w:r>
      <w:r w:rsidRPr="00F148D0">
        <w:rPr>
          <w:spacing w:val="-2"/>
          <w:szCs w:val="24"/>
        </w:rPr>
        <w:tab/>
      </w:r>
      <w:r w:rsidRPr="00F148D0">
        <w:rPr>
          <w:spacing w:val="-2"/>
          <w:szCs w:val="24"/>
        </w:rPr>
        <w:tab/>
      </w:r>
      <w:r w:rsidRPr="00F148D0">
        <w:rPr>
          <w:spacing w:val="-2"/>
          <w:szCs w:val="24"/>
        </w:rPr>
        <w:tab/>
      </w:r>
      <w:r w:rsidR="008C4FD9" w:rsidRPr="00F148D0">
        <w:rPr>
          <w:spacing w:val="-2"/>
          <w:szCs w:val="24"/>
          <w:u w:val="single"/>
        </w:rPr>
        <w:tab/>
      </w:r>
      <w:r w:rsidR="008C4FD9" w:rsidRPr="00F148D0">
        <w:rPr>
          <w:spacing w:val="-2"/>
          <w:szCs w:val="24"/>
          <w:u w:val="single"/>
        </w:rPr>
        <w:tab/>
      </w:r>
    </w:p>
    <w:p w14:paraId="397C4B65" w14:textId="77777777" w:rsidR="00731298" w:rsidRPr="00F148D0" w:rsidRDefault="00731298" w:rsidP="00F148D0">
      <w:pPr>
        <w:suppressAutoHyphens/>
        <w:ind w:left="1440"/>
        <w:jc w:val="both"/>
        <w:rPr>
          <w:spacing w:val="-2"/>
          <w:szCs w:val="24"/>
        </w:rPr>
      </w:pPr>
      <w:proofErr w:type="spellStart"/>
      <w:r w:rsidRPr="00F148D0">
        <w:rPr>
          <w:spacing w:val="-2"/>
          <w:szCs w:val="24"/>
        </w:rPr>
        <w:t>Sm</w:t>
      </w:r>
      <w:proofErr w:type="spellEnd"/>
      <w:r w:rsidRPr="00F148D0">
        <w:rPr>
          <w:spacing w:val="-2"/>
          <w:szCs w:val="24"/>
        </w:rPr>
        <w:t xml:space="preserve"> C &amp; I – Demand</w:t>
      </w:r>
      <w:r w:rsidRPr="00F148D0">
        <w:rPr>
          <w:spacing w:val="-2"/>
          <w:szCs w:val="24"/>
        </w:rPr>
        <w:tab/>
      </w:r>
      <w:r w:rsidRPr="00F148D0">
        <w:rPr>
          <w:spacing w:val="-2"/>
          <w:szCs w:val="24"/>
        </w:rPr>
        <w:tab/>
      </w:r>
      <w:r w:rsidRPr="00F148D0">
        <w:rPr>
          <w:spacing w:val="-2"/>
          <w:szCs w:val="24"/>
        </w:rPr>
        <w:tab/>
        <w:t xml:space="preserve"> </w:t>
      </w:r>
      <w:r w:rsidRPr="00F148D0">
        <w:rPr>
          <w:spacing w:val="-2"/>
          <w:szCs w:val="24"/>
        </w:rPr>
        <w:tab/>
      </w:r>
      <w:r w:rsidRPr="00F148D0">
        <w:rPr>
          <w:spacing w:val="-2"/>
          <w:szCs w:val="24"/>
        </w:rPr>
        <w:tab/>
      </w:r>
      <w:r w:rsidR="008C4FD9" w:rsidRPr="00F148D0">
        <w:rPr>
          <w:spacing w:val="-2"/>
          <w:szCs w:val="24"/>
          <w:u w:val="single"/>
        </w:rPr>
        <w:tab/>
      </w:r>
      <w:r w:rsidR="008C4FD9" w:rsidRPr="00F148D0">
        <w:rPr>
          <w:spacing w:val="-2"/>
          <w:szCs w:val="24"/>
          <w:u w:val="single"/>
        </w:rPr>
        <w:tab/>
      </w:r>
    </w:p>
    <w:p w14:paraId="70653130" w14:textId="77777777" w:rsidR="00731298" w:rsidRPr="00F148D0" w:rsidRDefault="00731298" w:rsidP="00F148D0">
      <w:pPr>
        <w:suppressAutoHyphens/>
        <w:ind w:left="1440"/>
        <w:jc w:val="both"/>
        <w:rPr>
          <w:spacing w:val="-2"/>
          <w:szCs w:val="24"/>
        </w:rPr>
      </w:pPr>
      <w:r w:rsidRPr="00F148D0">
        <w:rPr>
          <w:spacing w:val="-2"/>
          <w:szCs w:val="24"/>
        </w:rPr>
        <w:t>Large C &amp; I</w:t>
      </w:r>
      <w:r w:rsidRPr="00F148D0">
        <w:rPr>
          <w:spacing w:val="-2"/>
          <w:szCs w:val="24"/>
        </w:rPr>
        <w:tab/>
      </w:r>
      <w:r w:rsidRPr="00F148D0">
        <w:rPr>
          <w:spacing w:val="-2"/>
          <w:szCs w:val="24"/>
        </w:rPr>
        <w:tab/>
      </w:r>
      <w:r w:rsidRPr="00F148D0">
        <w:rPr>
          <w:spacing w:val="-2"/>
          <w:szCs w:val="24"/>
        </w:rPr>
        <w:tab/>
      </w:r>
      <w:r w:rsidRPr="00F148D0">
        <w:rPr>
          <w:spacing w:val="-2"/>
          <w:szCs w:val="24"/>
        </w:rPr>
        <w:tab/>
      </w:r>
      <w:r w:rsidRPr="00F148D0">
        <w:rPr>
          <w:spacing w:val="-2"/>
          <w:szCs w:val="24"/>
        </w:rPr>
        <w:tab/>
      </w:r>
      <w:r w:rsidRPr="00F148D0">
        <w:rPr>
          <w:spacing w:val="-2"/>
          <w:szCs w:val="24"/>
        </w:rPr>
        <w:tab/>
      </w:r>
      <w:r w:rsidR="008C4FD9" w:rsidRPr="00F148D0">
        <w:rPr>
          <w:spacing w:val="-2"/>
          <w:szCs w:val="24"/>
          <w:u w:val="single"/>
        </w:rPr>
        <w:tab/>
      </w:r>
      <w:r w:rsidR="008C4FD9" w:rsidRPr="00F148D0">
        <w:rPr>
          <w:spacing w:val="-2"/>
          <w:szCs w:val="24"/>
          <w:u w:val="single"/>
        </w:rPr>
        <w:tab/>
      </w:r>
    </w:p>
    <w:p w14:paraId="751CF3EC" w14:textId="77777777" w:rsidR="00731298" w:rsidRPr="00F148D0" w:rsidRDefault="00731298" w:rsidP="00731298">
      <w:pPr>
        <w:suppressAutoHyphens/>
        <w:jc w:val="both"/>
        <w:rPr>
          <w:spacing w:val="-2"/>
          <w:szCs w:val="24"/>
        </w:rPr>
      </w:pPr>
    </w:p>
    <w:p w14:paraId="72C69DBE" w14:textId="77777777" w:rsidR="00484059" w:rsidRPr="00F148D0" w:rsidRDefault="00484059" w:rsidP="00731298">
      <w:pPr>
        <w:pStyle w:val="BodyText3"/>
        <w:rPr>
          <w:sz w:val="24"/>
          <w:szCs w:val="24"/>
        </w:rPr>
      </w:pPr>
    </w:p>
    <w:p w14:paraId="489E6959" w14:textId="77777777" w:rsidR="00731298" w:rsidRPr="00F148D0" w:rsidRDefault="00731298" w:rsidP="00731298">
      <w:pPr>
        <w:pStyle w:val="BodyText3"/>
        <w:rPr>
          <w:sz w:val="24"/>
          <w:szCs w:val="24"/>
        </w:rPr>
      </w:pPr>
      <w:r w:rsidRPr="00F148D0">
        <w:rPr>
          <w:sz w:val="24"/>
          <w:szCs w:val="24"/>
        </w:rPr>
        <w:t>Franchise fees are to be collected</w:t>
      </w:r>
      <w:r w:rsidR="00F64B20" w:rsidRPr="00F148D0">
        <w:rPr>
          <w:sz w:val="24"/>
          <w:szCs w:val="24"/>
        </w:rPr>
        <w:t xml:space="preserve"> monthly</w:t>
      </w:r>
      <w:r w:rsidRPr="00F148D0">
        <w:rPr>
          <w:sz w:val="24"/>
          <w:szCs w:val="24"/>
        </w:rPr>
        <w:t xml:space="preserve"> by the Company in the amounts set forth in the above schedule, and remitted to the City on a quarterly basis as follows:</w:t>
      </w:r>
    </w:p>
    <w:p w14:paraId="003C67C2" w14:textId="77777777" w:rsidR="00731298" w:rsidRPr="00F148D0" w:rsidRDefault="00731298" w:rsidP="00F148D0">
      <w:pPr>
        <w:spacing w:before="240"/>
        <w:ind w:left="1440"/>
        <w:rPr>
          <w:szCs w:val="24"/>
        </w:rPr>
      </w:pPr>
      <w:r w:rsidRPr="00F148D0">
        <w:rPr>
          <w:szCs w:val="24"/>
        </w:rPr>
        <w:t>January – March collections due by April 30.</w:t>
      </w:r>
    </w:p>
    <w:p w14:paraId="28652A96" w14:textId="77777777" w:rsidR="00731298" w:rsidRPr="00F148D0" w:rsidRDefault="00731298" w:rsidP="00F148D0">
      <w:pPr>
        <w:ind w:left="1440"/>
        <w:rPr>
          <w:szCs w:val="24"/>
        </w:rPr>
      </w:pPr>
      <w:r w:rsidRPr="00F148D0">
        <w:rPr>
          <w:szCs w:val="24"/>
        </w:rPr>
        <w:t>April – June collections due by July 31.</w:t>
      </w:r>
    </w:p>
    <w:p w14:paraId="4C1F7D4E" w14:textId="77777777" w:rsidR="00731298" w:rsidRPr="00F148D0" w:rsidRDefault="00731298" w:rsidP="00F148D0">
      <w:pPr>
        <w:ind w:left="1440"/>
        <w:rPr>
          <w:szCs w:val="24"/>
        </w:rPr>
      </w:pPr>
      <w:r w:rsidRPr="00F148D0">
        <w:rPr>
          <w:szCs w:val="24"/>
        </w:rPr>
        <w:t>July – September collections due by October 31.</w:t>
      </w:r>
    </w:p>
    <w:p w14:paraId="6F170621" w14:textId="77777777" w:rsidR="00731298" w:rsidRPr="00F148D0" w:rsidRDefault="00731298" w:rsidP="00F148D0">
      <w:pPr>
        <w:ind w:left="1440"/>
        <w:rPr>
          <w:szCs w:val="24"/>
        </w:rPr>
      </w:pPr>
      <w:r w:rsidRPr="00F148D0">
        <w:rPr>
          <w:szCs w:val="24"/>
        </w:rPr>
        <w:t>October – December collections due by January 31.</w:t>
      </w:r>
    </w:p>
    <w:sectPr w:rsidR="00731298" w:rsidRPr="00F148D0" w:rsidSect="00CF0A52">
      <w:footerReference w:type="default" r:id="rId8"/>
      <w:pgSz w:w="12240" w:h="15840" w:code="1"/>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9235A" w14:textId="77777777" w:rsidR="00F04B8C" w:rsidRDefault="00F04B8C">
      <w:r>
        <w:separator/>
      </w:r>
    </w:p>
  </w:endnote>
  <w:endnote w:type="continuationSeparator" w:id="0">
    <w:p w14:paraId="23682B55" w14:textId="77777777" w:rsidR="00F04B8C" w:rsidRDefault="00F0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C26F" w14:textId="018218E1" w:rsidR="00CF0A52" w:rsidRPr="001624F8" w:rsidRDefault="00CF0A52" w:rsidP="00CF0A52">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sidR="00AD3FCD">
      <w:rPr>
        <w:rFonts w:ascii="Arial" w:eastAsia="Arial" w:hAnsi="Arial" w:cs="Arial"/>
        <w:sz w:val="15"/>
        <w:szCs w:val="15"/>
      </w:rPr>
      <w:t>Sample</w:t>
    </w:r>
    <w:r>
      <w:rPr>
        <w:rFonts w:ascii="Arial" w:eastAsia="Arial" w:hAnsi="Arial" w:cs="Arial"/>
        <w:sz w:val="15"/>
        <w:szCs w:val="15"/>
      </w:rPr>
      <w:t xml:space="preserve">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06-03T00:00:00Z">
          <w:dateFormat w:val="M/d/yyyy"/>
          <w:lid w:val="en-US"/>
          <w:storeMappedDataAs w:val="dateTime"/>
          <w:calendar w:val="gregorian"/>
        </w:date>
      </w:sdtPr>
      <w:sdtEndPr/>
      <w:sdtContent>
        <w:r w:rsidR="005B1878">
          <w:rPr>
            <w:rFonts w:ascii="Arial" w:eastAsia="Arial" w:hAnsi="Arial" w:cs="Arial"/>
            <w:sz w:val="15"/>
            <w:szCs w:val="15"/>
          </w:rPr>
          <w:t>6/3/2019</w:t>
        </w:r>
      </w:sdtContent>
    </w:sdt>
  </w:p>
  <w:p w14:paraId="2C8DBFEB" w14:textId="6239CADC" w:rsidR="00E969C8" w:rsidRPr="00CF0A52" w:rsidRDefault="00F259EC" w:rsidP="00CF0A52">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CF0A52">
          <w:rPr>
            <w:rFonts w:ascii="Arial" w:eastAsia="Arial" w:hAnsi="Arial" w:cs="Arial"/>
            <w:sz w:val="15"/>
            <w:szCs w:val="15"/>
          </w:rPr>
          <w:t>Gas and Electric Utility Franchising</w:t>
        </w:r>
      </w:sdtContent>
    </w:sdt>
    <w:r w:rsidR="00CF0A52" w:rsidRPr="001624F8">
      <w:rPr>
        <w:rFonts w:ascii="Arial" w:eastAsia="Arial" w:hAnsi="Arial" w:cs="Arial"/>
        <w:sz w:val="15"/>
        <w:szCs w:val="15"/>
      </w:rPr>
      <w:tab/>
      <w:t xml:space="preserve">Page </w:t>
    </w:r>
    <w:r w:rsidR="00CF0A52" w:rsidRPr="001624F8">
      <w:rPr>
        <w:rFonts w:ascii="Arial" w:eastAsia="Arial" w:hAnsi="Arial" w:cs="Arial"/>
        <w:sz w:val="15"/>
        <w:szCs w:val="15"/>
      </w:rPr>
      <w:fldChar w:fldCharType="begin"/>
    </w:r>
    <w:r w:rsidR="00CF0A52" w:rsidRPr="001624F8">
      <w:rPr>
        <w:rFonts w:ascii="Arial" w:eastAsia="Arial" w:hAnsi="Arial" w:cs="Arial"/>
        <w:sz w:val="15"/>
        <w:szCs w:val="15"/>
      </w:rPr>
      <w:instrText xml:space="preserve"> PAGE   \* MERGEFORMAT </w:instrText>
    </w:r>
    <w:r w:rsidR="00CF0A52" w:rsidRPr="001624F8">
      <w:rPr>
        <w:rFonts w:ascii="Arial" w:eastAsia="Arial" w:hAnsi="Arial" w:cs="Arial"/>
        <w:sz w:val="15"/>
        <w:szCs w:val="15"/>
      </w:rPr>
      <w:fldChar w:fldCharType="separate"/>
    </w:r>
    <w:r w:rsidR="003C526C">
      <w:rPr>
        <w:rFonts w:ascii="Arial" w:eastAsia="Arial" w:hAnsi="Arial" w:cs="Arial"/>
        <w:noProof/>
        <w:sz w:val="15"/>
        <w:szCs w:val="15"/>
      </w:rPr>
      <w:t>3</w:t>
    </w:r>
    <w:r w:rsidR="00CF0A52"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41907" w14:textId="77777777" w:rsidR="00F04B8C" w:rsidRDefault="00F04B8C">
      <w:r>
        <w:separator/>
      </w:r>
    </w:p>
  </w:footnote>
  <w:footnote w:type="continuationSeparator" w:id="0">
    <w:p w14:paraId="5FF1A2A7" w14:textId="77777777" w:rsidR="00F04B8C" w:rsidRDefault="00F0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27FE0"/>
    <w:multiLevelType w:val="singleLevel"/>
    <w:tmpl w:val="1D7C9C7C"/>
    <w:lvl w:ilvl="0">
      <w:start w:val="1"/>
      <w:numFmt w:val="lowerLetter"/>
      <w:lvlText w:val="(%1)"/>
      <w:legacy w:legacy="1" w:legacySpace="120" w:legacyIndent="390"/>
      <w:lvlJc w:val="left"/>
      <w:pPr>
        <w:ind w:left="1110" w:hanging="39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61"/>
    <w:rsid w:val="00002313"/>
    <w:rsid w:val="000063F6"/>
    <w:rsid w:val="00013AE3"/>
    <w:rsid w:val="00014AB5"/>
    <w:rsid w:val="0001769C"/>
    <w:rsid w:val="00033788"/>
    <w:rsid w:val="00034801"/>
    <w:rsid w:val="00037855"/>
    <w:rsid w:val="00041B22"/>
    <w:rsid w:val="00042025"/>
    <w:rsid w:val="000428BB"/>
    <w:rsid w:val="00045B3B"/>
    <w:rsid w:val="00046E2D"/>
    <w:rsid w:val="00047E41"/>
    <w:rsid w:val="0005008C"/>
    <w:rsid w:val="0005196D"/>
    <w:rsid w:val="0005202C"/>
    <w:rsid w:val="00057F97"/>
    <w:rsid w:val="00064755"/>
    <w:rsid w:val="000740A9"/>
    <w:rsid w:val="00076E95"/>
    <w:rsid w:val="00077A2C"/>
    <w:rsid w:val="000809F2"/>
    <w:rsid w:val="0008159A"/>
    <w:rsid w:val="00084C7F"/>
    <w:rsid w:val="00092EFF"/>
    <w:rsid w:val="000A07A2"/>
    <w:rsid w:val="000A1847"/>
    <w:rsid w:val="000A68DA"/>
    <w:rsid w:val="000B16C3"/>
    <w:rsid w:val="000C49F9"/>
    <w:rsid w:val="000C5F9F"/>
    <w:rsid w:val="000C785B"/>
    <w:rsid w:val="000D48FF"/>
    <w:rsid w:val="000E03D0"/>
    <w:rsid w:val="000E3D03"/>
    <w:rsid w:val="000E79D4"/>
    <w:rsid w:val="000F24E0"/>
    <w:rsid w:val="000F4683"/>
    <w:rsid w:val="000F7E8B"/>
    <w:rsid w:val="00101114"/>
    <w:rsid w:val="00105B5B"/>
    <w:rsid w:val="00105E52"/>
    <w:rsid w:val="001132F5"/>
    <w:rsid w:val="001140E0"/>
    <w:rsid w:val="00115F6A"/>
    <w:rsid w:val="00117EE3"/>
    <w:rsid w:val="00125565"/>
    <w:rsid w:val="001273E8"/>
    <w:rsid w:val="00127A87"/>
    <w:rsid w:val="00127B93"/>
    <w:rsid w:val="00136B52"/>
    <w:rsid w:val="00141F8F"/>
    <w:rsid w:val="00142B0A"/>
    <w:rsid w:val="00144CAF"/>
    <w:rsid w:val="0014548C"/>
    <w:rsid w:val="00153140"/>
    <w:rsid w:val="0016138C"/>
    <w:rsid w:val="00161521"/>
    <w:rsid w:val="00162049"/>
    <w:rsid w:val="0016272D"/>
    <w:rsid w:val="00165093"/>
    <w:rsid w:val="00165C45"/>
    <w:rsid w:val="001751D4"/>
    <w:rsid w:val="00184C03"/>
    <w:rsid w:val="00187096"/>
    <w:rsid w:val="00191D00"/>
    <w:rsid w:val="001962F7"/>
    <w:rsid w:val="001A0F9B"/>
    <w:rsid w:val="001A376C"/>
    <w:rsid w:val="001B35AD"/>
    <w:rsid w:val="001B4E34"/>
    <w:rsid w:val="001B504F"/>
    <w:rsid w:val="001B50EB"/>
    <w:rsid w:val="001B7486"/>
    <w:rsid w:val="001B7499"/>
    <w:rsid w:val="001C1325"/>
    <w:rsid w:val="001C4AB9"/>
    <w:rsid w:val="001C5E28"/>
    <w:rsid w:val="001C6CCB"/>
    <w:rsid w:val="001C7CBF"/>
    <w:rsid w:val="001D0C2B"/>
    <w:rsid w:val="001D4AA2"/>
    <w:rsid w:val="001D5F16"/>
    <w:rsid w:val="001D6AB2"/>
    <w:rsid w:val="001E5CFB"/>
    <w:rsid w:val="001E762D"/>
    <w:rsid w:val="001F2FFF"/>
    <w:rsid w:val="001F3926"/>
    <w:rsid w:val="00201757"/>
    <w:rsid w:val="002022B3"/>
    <w:rsid w:val="0020481B"/>
    <w:rsid w:val="00207E56"/>
    <w:rsid w:val="0021029F"/>
    <w:rsid w:val="00212617"/>
    <w:rsid w:val="002173C6"/>
    <w:rsid w:val="002176AF"/>
    <w:rsid w:val="00220210"/>
    <w:rsid w:val="00221F2D"/>
    <w:rsid w:val="00233EB3"/>
    <w:rsid w:val="0023796E"/>
    <w:rsid w:val="002426C4"/>
    <w:rsid w:val="00246147"/>
    <w:rsid w:val="002505E4"/>
    <w:rsid w:val="00251121"/>
    <w:rsid w:val="00251753"/>
    <w:rsid w:val="00252084"/>
    <w:rsid w:val="00252207"/>
    <w:rsid w:val="00253793"/>
    <w:rsid w:val="002557E0"/>
    <w:rsid w:val="00255E78"/>
    <w:rsid w:val="0025702A"/>
    <w:rsid w:val="00260BA8"/>
    <w:rsid w:val="0026367D"/>
    <w:rsid w:val="00267029"/>
    <w:rsid w:val="00267A1D"/>
    <w:rsid w:val="002709A7"/>
    <w:rsid w:val="002776FA"/>
    <w:rsid w:val="002822B7"/>
    <w:rsid w:val="0028472F"/>
    <w:rsid w:val="002866E1"/>
    <w:rsid w:val="00286791"/>
    <w:rsid w:val="002944CB"/>
    <w:rsid w:val="002A0B8F"/>
    <w:rsid w:val="002A31C0"/>
    <w:rsid w:val="002B38A8"/>
    <w:rsid w:val="002B426F"/>
    <w:rsid w:val="002B5ED8"/>
    <w:rsid w:val="002D1342"/>
    <w:rsid w:val="002D3BEE"/>
    <w:rsid w:val="002E3BD2"/>
    <w:rsid w:val="002F0CFE"/>
    <w:rsid w:val="002F20BE"/>
    <w:rsid w:val="002F4A27"/>
    <w:rsid w:val="00312BBD"/>
    <w:rsid w:val="00312DF1"/>
    <w:rsid w:val="0031441F"/>
    <w:rsid w:val="00323830"/>
    <w:rsid w:val="0032787E"/>
    <w:rsid w:val="00327F02"/>
    <w:rsid w:val="00332968"/>
    <w:rsid w:val="0033343D"/>
    <w:rsid w:val="00335C39"/>
    <w:rsid w:val="00337C3D"/>
    <w:rsid w:val="00337CB0"/>
    <w:rsid w:val="00340BD1"/>
    <w:rsid w:val="00343B5B"/>
    <w:rsid w:val="0034568E"/>
    <w:rsid w:val="00346967"/>
    <w:rsid w:val="003478F6"/>
    <w:rsid w:val="0035669D"/>
    <w:rsid w:val="003644FA"/>
    <w:rsid w:val="00367EBA"/>
    <w:rsid w:val="00376199"/>
    <w:rsid w:val="00376527"/>
    <w:rsid w:val="00376D59"/>
    <w:rsid w:val="00381083"/>
    <w:rsid w:val="003857F0"/>
    <w:rsid w:val="003872E0"/>
    <w:rsid w:val="00391CDE"/>
    <w:rsid w:val="003961D8"/>
    <w:rsid w:val="003A0111"/>
    <w:rsid w:val="003A187F"/>
    <w:rsid w:val="003A27C4"/>
    <w:rsid w:val="003A472C"/>
    <w:rsid w:val="003C1330"/>
    <w:rsid w:val="003C4E71"/>
    <w:rsid w:val="003C526C"/>
    <w:rsid w:val="003C68D0"/>
    <w:rsid w:val="003C7BDB"/>
    <w:rsid w:val="003D1B2B"/>
    <w:rsid w:val="003D54FB"/>
    <w:rsid w:val="003E020C"/>
    <w:rsid w:val="003E60CF"/>
    <w:rsid w:val="003F0DBA"/>
    <w:rsid w:val="003F1326"/>
    <w:rsid w:val="003F3B96"/>
    <w:rsid w:val="003F45F8"/>
    <w:rsid w:val="003F4FFF"/>
    <w:rsid w:val="003F7BF1"/>
    <w:rsid w:val="00403336"/>
    <w:rsid w:val="004043F4"/>
    <w:rsid w:val="0040458D"/>
    <w:rsid w:val="00413D3C"/>
    <w:rsid w:val="00413E58"/>
    <w:rsid w:val="00425864"/>
    <w:rsid w:val="00431E00"/>
    <w:rsid w:val="0043267A"/>
    <w:rsid w:val="00435505"/>
    <w:rsid w:val="004362EF"/>
    <w:rsid w:val="0043675F"/>
    <w:rsid w:val="0044047F"/>
    <w:rsid w:val="00442652"/>
    <w:rsid w:val="00443D14"/>
    <w:rsid w:val="004473B5"/>
    <w:rsid w:val="00452B1F"/>
    <w:rsid w:val="00456DDB"/>
    <w:rsid w:val="00475861"/>
    <w:rsid w:val="00476737"/>
    <w:rsid w:val="00477408"/>
    <w:rsid w:val="00484059"/>
    <w:rsid w:val="00487D94"/>
    <w:rsid w:val="00492556"/>
    <w:rsid w:val="00496169"/>
    <w:rsid w:val="00497C55"/>
    <w:rsid w:val="004A292E"/>
    <w:rsid w:val="004A5AF7"/>
    <w:rsid w:val="004B23FD"/>
    <w:rsid w:val="004B52EE"/>
    <w:rsid w:val="004B53F0"/>
    <w:rsid w:val="004C07A8"/>
    <w:rsid w:val="004C15C0"/>
    <w:rsid w:val="004C4AFC"/>
    <w:rsid w:val="004C5760"/>
    <w:rsid w:val="004D3E31"/>
    <w:rsid w:val="004D4169"/>
    <w:rsid w:val="004D4381"/>
    <w:rsid w:val="004D5465"/>
    <w:rsid w:val="004F054F"/>
    <w:rsid w:val="004F0FCC"/>
    <w:rsid w:val="004F5EA2"/>
    <w:rsid w:val="0050097F"/>
    <w:rsid w:val="00501665"/>
    <w:rsid w:val="00501B21"/>
    <w:rsid w:val="00501E76"/>
    <w:rsid w:val="005025F7"/>
    <w:rsid w:val="005038D2"/>
    <w:rsid w:val="00504490"/>
    <w:rsid w:val="00507115"/>
    <w:rsid w:val="005217FD"/>
    <w:rsid w:val="00523BAF"/>
    <w:rsid w:val="00524C07"/>
    <w:rsid w:val="0052767A"/>
    <w:rsid w:val="00527727"/>
    <w:rsid w:val="00531EA3"/>
    <w:rsid w:val="00532F26"/>
    <w:rsid w:val="00535F1D"/>
    <w:rsid w:val="00537377"/>
    <w:rsid w:val="0054216E"/>
    <w:rsid w:val="005503F8"/>
    <w:rsid w:val="005525DB"/>
    <w:rsid w:val="00554702"/>
    <w:rsid w:val="0055684A"/>
    <w:rsid w:val="00560BFE"/>
    <w:rsid w:val="005630B9"/>
    <w:rsid w:val="0056635C"/>
    <w:rsid w:val="00570FF4"/>
    <w:rsid w:val="0057790A"/>
    <w:rsid w:val="00592897"/>
    <w:rsid w:val="00593C52"/>
    <w:rsid w:val="00597649"/>
    <w:rsid w:val="005A500C"/>
    <w:rsid w:val="005B1878"/>
    <w:rsid w:val="005D0148"/>
    <w:rsid w:val="005D0387"/>
    <w:rsid w:val="005E2888"/>
    <w:rsid w:val="005E7C18"/>
    <w:rsid w:val="005F0C02"/>
    <w:rsid w:val="005F3F7A"/>
    <w:rsid w:val="005F50F7"/>
    <w:rsid w:val="005F5178"/>
    <w:rsid w:val="005F5CCB"/>
    <w:rsid w:val="005F6349"/>
    <w:rsid w:val="00603D08"/>
    <w:rsid w:val="006046B3"/>
    <w:rsid w:val="00606D72"/>
    <w:rsid w:val="006116CC"/>
    <w:rsid w:val="00613024"/>
    <w:rsid w:val="00614B24"/>
    <w:rsid w:val="006159EF"/>
    <w:rsid w:val="006162B2"/>
    <w:rsid w:val="006173A6"/>
    <w:rsid w:val="00617685"/>
    <w:rsid w:val="006226E0"/>
    <w:rsid w:val="00625CE1"/>
    <w:rsid w:val="00626454"/>
    <w:rsid w:val="00626E7D"/>
    <w:rsid w:val="0062715E"/>
    <w:rsid w:val="00632BC3"/>
    <w:rsid w:val="00637D8E"/>
    <w:rsid w:val="00637ECD"/>
    <w:rsid w:val="00640CAC"/>
    <w:rsid w:val="00641AEC"/>
    <w:rsid w:val="0064293F"/>
    <w:rsid w:val="00645DA4"/>
    <w:rsid w:val="00650B70"/>
    <w:rsid w:val="00650C2E"/>
    <w:rsid w:val="00650C7A"/>
    <w:rsid w:val="006529D1"/>
    <w:rsid w:val="00652AE8"/>
    <w:rsid w:val="00655C13"/>
    <w:rsid w:val="00657F3A"/>
    <w:rsid w:val="00662CBD"/>
    <w:rsid w:val="00667452"/>
    <w:rsid w:val="00672B16"/>
    <w:rsid w:val="00672EC0"/>
    <w:rsid w:val="0068189F"/>
    <w:rsid w:val="00681A83"/>
    <w:rsid w:val="00681F41"/>
    <w:rsid w:val="00684A97"/>
    <w:rsid w:val="00685B68"/>
    <w:rsid w:val="00692C94"/>
    <w:rsid w:val="0069381B"/>
    <w:rsid w:val="00697917"/>
    <w:rsid w:val="006A2876"/>
    <w:rsid w:val="006B2D27"/>
    <w:rsid w:val="006B5C66"/>
    <w:rsid w:val="006C1321"/>
    <w:rsid w:val="006C1C45"/>
    <w:rsid w:val="006C361C"/>
    <w:rsid w:val="006C3947"/>
    <w:rsid w:val="006C41D6"/>
    <w:rsid w:val="006C4E0D"/>
    <w:rsid w:val="006D05A3"/>
    <w:rsid w:val="006D3469"/>
    <w:rsid w:val="006E0A75"/>
    <w:rsid w:val="006E3CA7"/>
    <w:rsid w:val="006F0123"/>
    <w:rsid w:val="006F7257"/>
    <w:rsid w:val="00717EAF"/>
    <w:rsid w:val="00720552"/>
    <w:rsid w:val="007229ED"/>
    <w:rsid w:val="007242E2"/>
    <w:rsid w:val="0072798B"/>
    <w:rsid w:val="00727995"/>
    <w:rsid w:val="00731298"/>
    <w:rsid w:val="0073305F"/>
    <w:rsid w:val="00733DC4"/>
    <w:rsid w:val="007349D6"/>
    <w:rsid w:val="00734C56"/>
    <w:rsid w:val="00735500"/>
    <w:rsid w:val="0074527D"/>
    <w:rsid w:val="00752FAC"/>
    <w:rsid w:val="00756B41"/>
    <w:rsid w:val="00756D9E"/>
    <w:rsid w:val="007750AF"/>
    <w:rsid w:val="00776061"/>
    <w:rsid w:val="00776704"/>
    <w:rsid w:val="00780F7C"/>
    <w:rsid w:val="007839F2"/>
    <w:rsid w:val="007857B9"/>
    <w:rsid w:val="007917AC"/>
    <w:rsid w:val="00793578"/>
    <w:rsid w:val="00794B16"/>
    <w:rsid w:val="00796AA1"/>
    <w:rsid w:val="007A25E1"/>
    <w:rsid w:val="007A39FB"/>
    <w:rsid w:val="007A49D5"/>
    <w:rsid w:val="007C4923"/>
    <w:rsid w:val="007C7CAC"/>
    <w:rsid w:val="007C7E4F"/>
    <w:rsid w:val="007D41D2"/>
    <w:rsid w:val="007D52A1"/>
    <w:rsid w:val="007D5FC3"/>
    <w:rsid w:val="007E716F"/>
    <w:rsid w:val="007E7566"/>
    <w:rsid w:val="007F0AC2"/>
    <w:rsid w:val="007F17C4"/>
    <w:rsid w:val="007F6004"/>
    <w:rsid w:val="00803852"/>
    <w:rsid w:val="00805A89"/>
    <w:rsid w:val="008060BC"/>
    <w:rsid w:val="008101EE"/>
    <w:rsid w:val="008142A0"/>
    <w:rsid w:val="008171CE"/>
    <w:rsid w:val="0082055F"/>
    <w:rsid w:val="008266F3"/>
    <w:rsid w:val="00826C37"/>
    <w:rsid w:val="008346E5"/>
    <w:rsid w:val="00835958"/>
    <w:rsid w:val="0083637E"/>
    <w:rsid w:val="00837CBC"/>
    <w:rsid w:val="008451E0"/>
    <w:rsid w:val="008469D2"/>
    <w:rsid w:val="00857F1F"/>
    <w:rsid w:val="00861D81"/>
    <w:rsid w:val="008655C9"/>
    <w:rsid w:val="0086584D"/>
    <w:rsid w:val="00874367"/>
    <w:rsid w:val="00876990"/>
    <w:rsid w:val="00881E14"/>
    <w:rsid w:val="008847D0"/>
    <w:rsid w:val="008854BA"/>
    <w:rsid w:val="00887CA6"/>
    <w:rsid w:val="00890193"/>
    <w:rsid w:val="008914B2"/>
    <w:rsid w:val="0089556B"/>
    <w:rsid w:val="008A08C1"/>
    <w:rsid w:val="008A44BF"/>
    <w:rsid w:val="008A600F"/>
    <w:rsid w:val="008B6466"/>
    <w:rsid w:val="008B7B92"/>
    <w:rsid w:val="008C1E04"/>
    <w:rsid w:val="008C4FD9"/>
    <w:rsid w:val="008C6A72"/>
    <w:rsid w:val="008D5016"/>
    <w:rsid w:val="008E3166"/>
    <w:rsid w:val="008E34A6"/>
    <w:rsid w:val="008E3976"/>
    <w:rsid w:val="008E483D"/>
    <w:rsid w:val="008F07EC"/>
    <w:rsid w:val="008F1D32"/>
    <w:rsid w:val="008F2FDF"/>
    <w:rsid w:val="008F4E35"/>
    <w:rsid w:val="008F57F7"/>
    <w:rsid w:val="008F6924"/>
    <w:rsid w:val="009078E8"/>
    <w:rsid w:val="00915B3A"/>
    <w:rsid w:val="00920056"/>
    <w:rsid w:val="0092602F"/>
    <w:rsid w:val="00930606"/>
    <w:rsid w:val="00936CF6"/>
    <w:rsid w:val="00954AB8"/>
    <w:rsid w:val="0096062C"/>
    <w:rsid w:val="00966287"/>
    <w:rsid w:val="00966F8C"/>
    <w:rsid w:val="00970032"/>
    <w:rsid w:val="009737BD"/>
    <w:rsid w:val="00983716"/>
    <w:rsid w:val="009857C6"/>
    <w:rsid w:val="009879AE"/>
    <w:rsid w:val="00996954"/>
    <w:rsid w:val="009A0035"/>
    <w:rsid w:val="009A51E9"/>
    <w:rsid w:val="009B07D4"/>
    <w:rsid w:val="009B3A40"/>
    <w:rsid w:val="009B3B86"/>
    <w:rsid w:val="009B7F4B"/>
    <w:rsid w:val="009C16E9"/>
    <w:rsid w:val="009C5793"/>
    <w:rsid w:val="009C69DC"/>
    <w:rsid w:val="009D4686"/>
    <w:rsid w:val="009E6AF5"/>
    <w:rsid w:val="009E6F8B"/>
    <w:rsid w:val="009F37FB"/>
    <w:rsid w:val="009F3A57"/>
    <w:rsid w:val="009F71B1"/>
    <w:rsid w:val="00A058FC"/>
    <w:rsid w:val="00A07CE7"/>
    <w:rsid w:val="00A13466"/>
    <w:rsid w:val="00A14208"/>
    <w:rsid w:val="00A17335"/>
    <w:rsid w:val="00A23CBE"/>
    <w:rsid w:val="00A30F8B"/>
    <w:rsid w:val="00A33750"/>
    <w:rsid w:val="00A41020"/>
    <w:rsid w:val="00A439F5"/>
    <w:rsid w:val="00A44171"/>
    <w:rsid w:val="00A45596"/>
    <w:rsid w:val="00A60432"/>
    <w:rsid w:val="00A6545F"/>
    <w:rsid w:val="00A678C0"/>
    <w:rsid w:val="00A7350C"/>
    <w:rsid w:val="00A73EF2"/>
    <w:rsid w:val="00A7688E"/>
    <w:rsid w:val="00A82FFD"/>
    <w:rsid w:val="00A85D86"/>
    <w:rsid w:val="00A963F9"/>
    <w:rsid w:val="00A97F3B"/>
    <w:rsid w:val="00AA1E7C"/>
    <w:rsid w:val="00AA4952"/>
    <w:rsid w:val="00AA5C94"/>
    <w:rsid w:val="00AA6576"/>
    <w:rsid w:val="00AA7B4D"/>
    <w:rsid w:val="00AB4F19"/>
    <w:rsid w:val="00AB4FD3"/>
    <w:rsid w:val="00AC035E"/>
    <w:rsid w:val="00AC0880"/>
    <w:rsid w:val="00AC29D7"/>
    <w:rsid w:val="00AC5532"/>
    <w:rsid w:val="00AD040A"/>
    <w:rsid w:val="00AD0B93"/>
    <w:rsid w:val="00AD3FCD"/>
    <w:rsid w:val="00AD4D20"/>
    <w:rsid w:val="00AE675D"/>
    <w:rsid w:val="00AF38F8"/>
    <w:rsid w:val="00AF4C31"/>
    <w:rsid w:val="00AF6F38"/>
    <w:rsid w:val="00B006BE"/>
    <w:rsid w:val="00B00A3B"/>
    <w:rsid w:val="00B048BD"/>
    <w:rsid w:val="00B10303"/>
    <w:rsid w:val="00B27A6D"/>
    <w:rsid w:val="00B35F28"/>
    <w:rsid w:val="00B4306B"/>
    <w:rsid w:val="00B464CC"/>
    <w:rsid w:val="00B46B14"/>
    <w:rsid w:val="00B51662"/>
    <w:rsid w:val="00B52B00"/>
    <w:rsid w:val="00B676DA"/>
    <w:rsid w:val="00B7317A"/>
    <w:rsid w:val="00B742CD"/>
    <w:rsid w:val="00B868BF"/>
    <w:rsid w:val="00B8793E"/>
    <w:rsid w:val="00B92E4E"/>
    <w:rsid w:val="00BA7B60"/>
    <w:rsid w:val="00BB0736"/>
    <w:rsid w:val="00BB27F4"/>
    <w:rsid w:val="00BB39EA"/>
    <w:rsid w:val="00BB6B84"/>
    <w:rsid w:val="00BB70B3"/>
    <w:rsid w:val="00BC2711"/>
    <w:rsid w:val="00BC56EC"/>
    <w:rsid w:val="00BC73D0"/>
    <w:rsid w:val="00BD0D91"/>
    <w:rsid w:val="00BD26D0"/>
    <w:rsid w:val="00BD5EB0"/>
    <w:rsid w:val="00BD6D01"/>
    <w:rsid w:val="00BE02E1"/>
    <w:rsid w:val="00BE18CC"/>
    <w:rsid w:val="00BE1B79"/>
    <w:rsid w:val="00BF25FD"/>
    <w:rsid w:val="00BF4088"/>
    <w:rsid w:val="00BF61EB"/>
    <w:rsid w:val="00BF7229"/>
    <w:rsid w:val="00C128DF"/>
    <w:rsid w:val="00C138F5"/>
    <w:rsid w:val="00C156C1"/>
    <w:rsid w:val="00C1718D"/>
    <w:rsid w:val="00C20B45"/>
    <w:rsid w:val="00C234D6"/>
    <w:rsid w:val="00C25A0A"/>
    <w:rsid w:val="00C27769"/>
    <w:rsid w:val="00C30C4B"/>
    <w:rsid w:val="00C350D4"/>
    <w:rsid w:val="00C4221A"/>
    <w:rsid w:val="00C42AF5"/>
    <w:rsid w:val="00C441AF"/>
    <w:rsid w:val="00C45152"/>
    <w:rsid w:val="00C47D2B"/>
    <w:rsid w:val="00C651A2"/>
    <w:rsid w:val="00C71F58"/>
    <w:rsid w:val="00C75A53"/>
    <w:rsid w:val="00C77C68"/>
    <w:rsid w:val="00C815F4"/>
    <w:rsid w:val="00C83F78"/>
    <w:rsid w:val="00C84ADF"/>
    <w:rsid w:val="00C858BD"/>
    <w:rsid w:val="00C9157F"/>
    <w:rsid w:val="00C91B33"/>
    <w:rsid w:val="00C94513"/>
    <w:rsid w:val="00C96A5F"/>
    <w:rsid w:val="00CB1B52"/>
    <w:rsid w:val="00CB2647"/>
    <w:rsid w:val="00CC48BF"/>
    <w:rsid w:val="00CC669E"/>
    <w:rsid w:val="00CC7487"/>
    <w:rsid w:val="00CD07A6"/>
    <w:rsid w:val="00CD59AF"/>
    <w:rsid w:val="00CD5D56"/>
    <w:rsid w:val="00CD6A0F"/>
    <w:rsid w:val="00CE0688"/>
    <w:rsid w:val="00CE31C9"/>
    <w:rsid w:val="00CE43F8"/>
    <w:rsid w:val="00CE5209"/>
    <w:rsid w:val="00CE7F18"/>
    <w:rsid w:val="00CF0035"/>
    <w:rsid w:val="00CF0A52"/>
    <w:rsid w:val="00CF10F5"/>
    <w:rsid w:val="00CF1361"/>
    <w:rsid w:val="00CF5176"/>
    <w:rsid w:val="00CF571B"/>
    <w:rsid w:val="00CF71B5"/>
    <w:rsid w:val="00CF77F5"/>
    <w:rsid w:val="00D0169B"/>
    <w:rsid w:val="00D0460E"/>
    <w:rsid w:val="00D06326"/>
    <w:rsid w:val="00D07688"/>
    <w:rsid w:val="00D11CEE"/>
    <w:rsid w:val="00D14A1A"/>
    <w:rsid w:val="00D306BC"/>
    <w:rsid w:val="00D319AF"/>
    <w:rsid w:val="00D32122"/>
    <w:rsid w:val="00D321C1"/>
    <w:rsid w:val="00D33A22"/>
    <w:rsid w:val="00D3495E"/>
    <w:rsid w:val="00D35C0E"/>
    <w:rsid w:val="00D539C9"/>
    <w:rsid w:val="00D53BBE"/>
    <w:rsid w:val="00D6659A"/>
    <w:rsid w:val="00D93A34"/>
    <w:rsid w:val="00D9476A"/>
    <w:rsid w:val="00D954A0"/>
    <w:rsid w:val="00DA0484"/>
    <w:rsid w:val="00DA441C"/>
    <w:rsid w:val="00DA70C1"/>
    <w:rsid w:val="00DA7AF6"/>
    <w:rsid w:val="00DB1177"/>
    <w:rsid w:val="00DB56F0"/>
    <w:rsid w:val="00DB79D4"/>
    <w:rsid w:val="00DC1412"/>
    <w:rsid w:val="00DC6D82"/>
    <w:rsid w:val="00DD037B"/>
    <w:rsid w:val="00DD0D90"/>
    <w:rsid w:val="00DD1962"/>
    <w:rsid w:val="00DD1FF6"/>
    <w:rsid w:val="00DD5157"/>
    <w:rsid w:val="00DE17AA"/>
    <w:rsid w:val="00DE1A10"/>
    <w:rsid w:val="00DE2DAE"/>
    <w:rsid w:val="00DE4B94"/>
    <w:rsid w:val="00DF01D7"/>
    <w:rsid w:val="00DF4596"/>
    <w:rsid w:val="00E00509"/>
    <w:rsid w:val="00E00CB5"/>
    <w:rsid w:val="00E0127B"/>
    <w:rsid w:val="00E059BF"/>
    <w:rsid w:val="00E06721"/>
    <w:rsid w:val="00E150F7"/>
    <w:rsid w:val="00E15563"/>
    <w:rsid w:val="00E22675"/>
    <w:rsid w:val="00E2303A"/>
    <w:rsid w:val="00E24861"/>
    <w:rsid w:val="00E41E00"/>
    <w:rsid w:val="00E45D20"/>
    <w:rsid w:val="00E51D45"/>
    <w:rsid w:val="00E571EF"/>
    <w:rsid w:val="00E71BF5"/>
    <w:rsid w:val="00E7360F"/>
    <w:rsid w:val="00E73E28"/>
    <w:rsid w:val="00E75C44"/>
    <w:rsid w:val="00E76EFE"/>
    <w:rsid w:val="00E80192"/>
    <w:rsid w:val="00E81536"/>
    <w:rsid w:val="00E81A63"/>
    <w:rsid w:val="00E84E7A"/>
    <w:rsid w:val="00E92FBC"/>
    <w:rsid w:val="00E969C8"/>
    <w:rsid w:val="00EC5868"/>
    <w:rsid w:val="00EC5DE3"/>
    <w:rsid w:val="00ED367E"/>
    <w:rsid w:val="00ED4A8F"/>
    <w:rsid w:val="00ED6C72"/>
    <w:rsid w:val="00EE5DCC"/>
    <w:rsid w:val="00EF1C64"/>
    <w:rsid w:val="00EF4E4D"/>
    <w:rsid w:val="00F0453B"/>
    <w:rsid w:val="00F04B8C"/>
    <w:rsid w:val="00F13339"/>
    <w:rsid w:val="00F148D0"/>
    <w:rsid w:val="00F1754F"/>
    <w:rsid w:val="00F22E6B"/>
    <w:rsid w:val="00F23C78"/>
    <w:rsid w:val="00F2597A"/>
    <w:rsid w:val="00F259EC"/>
    <w:rsid w:val="00F3231D"/>
    <w:rsid w:val="00F360FD"/>
    <w:rsid w:val="00F3674E"/>
    <w:rsid w:val="00F36DCF"/>
    <w:rsid w:val="00F409E0"/>
    <w:rsid w:val="00F44C23"/>
    <w:rsid w:val="00F456C2"/>
    <w:rsid w:val="00F60F2D"/>
    <w:rsid w:val="00F61B42"/>
    <w:rsid w:val="00F64196"/>
    <w:rsid w:val="00F64B20"/>
    <w:rsid w:val="00F64E1A"/>
    <w:rsid w:val="00F6570D"/>
    <w:rsid w:val="00F70AF7"/>
    <w:rsid w:val="00F7171B"/>
    <w:rsid w:val="00F71F05"/>
    <w:rsid w:val="00F76293"/>
    <w:rsid w:val="00F76C0E"/>
    <w:rsid w:val="00F777DB"/>
    <w:rsid w:val="00F809B7"/>
    <w:rsid w:val="00F81E01"/>
    <w:rsid w:val="00F9580D"/>
    <w:rsid w:val="00F97B48"/>
    <w:rsid w:val="00FA404B"/>
    <w:rsid w:val="00FA4BBE"/>
    <w:rsid w:val="00FA50BB"/>
    <w:rsid w:val="00FC4F9D"/>
    <w:rsid w:val="00FD114D"/>
    <w:rsid w:val="00FD38CA"/>
    <w:rsid w:val="00FF4F11"/>
    <w:rsid w:val="00FF64DD"/>
    <w:rsid w:val="00FF687C"/>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F0C5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6061"/>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042025"/>
    <w:pPr>
      <w:keepNext/>
      <w:overflowPunct/>
      <w:autoSpaceDE/>
      <w:autoSpaceDN/>
      <w:adjustRightInd/>
      <w:jc w:val="both"/>
      <w:textAlignment w:val="auto"/>
      <w:outlineLvl w:val="0"/>
    </w:pPr>
  </w:style>
  <w:style w:type="paragraph" w:styleId="Heading2">
    <w:name w:val="heading 2"/>
    <w:basedOn w:val="Normal"/>
    <w:next w:val="Normal"/>
    <w:link w:val="Heading2Char"/>
    <w:semiHidden/>
    <w:unhideWhenUsed/>
    <w:qFormat/>
    <w:rsid w:val="00A1733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1733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6061"/>
    <w:pPr>
      <w:tabs>
        <w:tab w:val="center" w:pos="4320"/>
        <w:tab w:val="right" w:pos="8640"/>
      </w:tabs>
    </w:pPr>
  </w:style>
  <w:style w:type="character" w:styleId="PageNumber">
    <w:name w:val="page number"/>
    <w:basedOn w:val="DefaultParagraphFont"/>
    <w:rsid w:val="00776061"/>
  </w:style>
  <w:style w:type="paragraph" w:styleId="BodyText2">
    <w:name w:val="Body Text 2"/>
    <w:basedOn w:val="Normal"/>
    <w:rsid w:val="00776061"/>
    <w:pPr>
      <w:overflowPunct/>
      <w:jc w:val="both"/>
      <w:textAlignment w:val="auto"/>
    </w:pPr>
    <w:rPr>
      <w:color w:val="FF0000"/>
      <w:szCs w:val="24"/>
    </w:rPr>
  </w:style>
  <w:style w:type="paragraph" w:styleId="Header">
    <w:name w:val="header"/>
    <w:basedOn w:val="Normal"/>
    <w:link w:val="HeaderChar"/>
    <w:rsid w:val="00E00CB5"/>
    <w:pPr>
      <w:tabs>
        <w:tab w:val="center" w:pos="4680"/>
        <w:tab w:val="right" w:pos="9360"/>
      </w:tabs>
    </w:pPr>
  </w:style>
  <w:style w:type="character" w:customStyle="1" w:styleId="HeaderChar">
    <w:name w:val="Header Char"/>
    <w:link w:val="Header"/>
    <w:rsid w:val="00E00CB5"/>
    <w:rPr>
      <w:sz w:val="24"/>
    </w:rPr>
  </w:style>
  <w:style w:type="character" w:customStyle="1" w:styleId="FooterChar">
    <w:name w:val="Footer Char"/>
    <w:link w:val="Footer"/>
    <w:uiPriority w:val="99"/>
    <w:rsid w:val="00105B5B"/>
    <w:rPr>
      <w:sz w:val="24"/>
    </w:rPr>
  </w:style>
  <w:style w:type="character" w:customStyle="1" w:styleId="Heading1Char">
    <w:name w:val="Heading 1 Char"/>
    <w:link w:val="Heading1"/>
    <w:rsid w:val="00042025"/>
    <w:rPr>
      <w:sz w:val="24"/>
    </w:rPr>
  </w:style>
  <w:style w:type="character" w:customStyle="1" w:styleId="Heading2Char">
    <w:name w:val="Heading 2 Char"/>
    <w:link w:val="Heading2"/>
    <w:semiHidden/>
    <w:rsid w:val="00A17335"/>
    <w:rPr>
      <w:rFonts w:ascii="Cambria" w:eastAsia="Times New Roman" w:hAnsi="Cambria" w:cs="Times New Roman"/>
      <w:b/>
      <w:bCs/>
      <w:i/>
      <w:iCs/>
      <w:sz w:val="28"/>
      <w:szCs w:val="28"/>
    </w:rPr>
  </w:style>
  <w:style w:type="character" w:customStyle="1" w:styleId="Heading3Char">
    <w:name w:val="Heading 3 Char"/>
    <w:link w:val="Heading3"/>
    <w:semiHidden/>
    <w:rsid w:val="00A17335"/>
    <w:rPr>
      <w:rFonts w:ascii="Cambria" w:eastAsia="Times New Roman" w:hAnsi="Cambria" w:cs="Times New Roman"/>
      <w:b/>
      <w:bCs/>
      <w:sz w:val="26"/>
      <w:szCs w:val="26"/>
    </w:rPr>
  </w:style>
  <w:style w:type="paragraph" w:styleId="BodyText3">
    <w:name w:val="Body Text 3"/>
    <w:basedOn w:val="Normal"/>
    <w:link w:val="BodyText3Char"/>
    <w:rsid w:val="00A17335"/>
    <w:pPr>
      <w:spacing w:after="120"/>
    </w:pPr>
    <w:rPr>
      <w:sz w:val="16"/>
      <w:szCs w:val="16"/>
    </w:rPr>
  </w:style>
  <w:style w:type="character" w:customStyle="1" w:styleId="BodyText3Char">
    <w:name w:val="Body Text 3 Char"/>
    <w:link w:val="BodyText3"/>
    <w:rsid w:val="00A17335"/>
    <w:rPr>
      <w:sz w:val="16"/>
      <w:szCs w:val="16"/>
    </w:rPr>
  </w:style>
  <w:style w:type="paragraph" w:customStyle="1" w:styleId="DocID">
    <w:name w:val="DocID"/>
    <w:basedOn w:val="Footer"/>
    <w:next w:val="Footer"/>
    <w:link w:val="DocIDChar"/>
    <w:rsid w:val="00F64B20"/>
    <w:pPr>
      <w:tabs>
        <w:tab w:val="clear" w:pos="4320"/>
        <w:tab w:val="clear" w:pos="8640"/>
      </w:tabs>
    </w:pPr>
    <w:rPr>
      <w:sz w:val="16"/>
      <w:szCs w:val="24"/>
    </w:rPr>
  </w:style>
  <w:style w:type="character" w:customStyle="1" w:styleId="DocIDChar">
    <w:name w:val="DocID Char"/>
    <w:link w:val="DocID"/>
    <w:rsid w:val="00F64B20"/>
    <w:rPr>
      <w:sz w:val="16"/>
      <w:szCs w:val="24"/>
    </w:rPr>
  </w:style>
  <w:style w:type="paragraph" w:styleId="BalloonText">
    <w:name w:val="Balloon Text"/>
    <w:basedOn w:val="Normal"/>
    <w:link w:val="BalloonTextChar"/>
    <w:rsid w:val="00614B24"/>
    <w:rPr>
      <w:rFonts w:ascii="Tahoma" w:hAnsi="Tahoma" w:cs="Tahoma"/>
      <w:sz w:val="16"/>
      <w:szCs w:val="16"/>
    </w:rPr>
  </w:style>
  <w:style w:type="character" w:customStyle="1" w:styleId="BalloonTextChar">
    <w:name w:val="Balloon Text Char"/>
    <w:link w:val="BalloonText"/>
    <w:rsid w:val="00614B24"/>
    <w:rPr>
      <w:rFonts w:ascii="Tahoma" w:hAnsi="Tahoma" w:cs="Tahoma"/>
      <w:sz w:val="16"/>
      <w:szCs w:val="16"/>
    </w:rPr>
  </w:style>
  <w:style w:type="character" w:styleId="CommentReference">
    <w:name w:val="annotation reference"/>
    <w:basedOn w:val="DefaultParagraphFont"/>
    <w:rsid w:val="00CF0A52"/>
    <w:rPr>
      <w:sz w:val="16"/>
      <w:szCs w:val="16"/>
    </w:rPr>
  </w:style>
  <w:style w:type="paragraph" w:styleId="CommentText">
    <w:name w:val="annotation text"/>
    <w:basedOn w:val="Normal"/>
    <w:link w:val="CommentTextChar"/>
    <w:rsid w:val="00CF0A52"/>
    <w:rPr>
      <w:sz w:val="20"/>
    </w:rPr>
  </w:style>
  <w:style w:type="character" w:customStyle="1" w:styleId="CommentTextChar">
    <w:name w:val="Comment Text Char"/>
    <w:basedOn w:val="DefaultParagraphFont"/>
    <w:link w:val="CommentText"/>
    <w:rsid w:val="00CF0A52"/>
  </w:style>
  <w:style w:type="paragraph" w:styleId="CommentSubject">
    <w:name w:val="annotation subject"/>
    <w:basedOn w:val="CommentText"/>
    <w:next w:val="CommentText"/>
    <w:link w:val="CommentSubjectChar"/>
    <w:rsid w:val="00CF0A52"/>
    <w:rPr>
      <w:b/>
      <w:bCs/>
    </w:rPr>
  </w:style>
  <w:style w:type="character" w:customStyle="1" w:styleId="CommentSubjectChar">
    <w:name w:val="Comment Subject Char"/>
    <w:basedOn w:val="CommentTextChar"/>
    <w:link w:val="CommentSubject"/>
    <w:rsid w:val="00CF0A52"/>
    <w:rPr>
      <w:b/>
      <w:bCs/>
    </w:rPr>
  </w:style>
  <w:style w:type="character" w:styleId="Hyperlink">
    <w:name w:val="Hyperlink"/>
    <w:basedOn w:val="DefaultParagraphFont"/>
    <w:rsid w:val="003C526C"/>
    <w:rPr>
      <w:color w:val="0563C1" w:themeColor="hyperlink"/>
      <w:u w:val="single"/>
    </w:rPr>
  </w:style>
  <w:style w:type="character" w:styleId="UnresolvedMention">
    <w:name w:val="Unresolved Mention"/>
    <w:basedOn w:val="DefaultParagraphFont"/>
    <w:uiPriority w:val="99"/>
    <w:semiHidden/>
    <w:unhideWhenUsed/>
    <w:rsid w:val="00F25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97863">
      <w:bodyDiv w:val="1"/>
      <w:marLeft w:val="0"/>
      <w:marRight w:val="0"/>
      <w:marTop w:val="0"/>
      <w:marBottom w:val="0"/>
      <w:divBdr>
        <w:top w:val="none" w:sz="0" w:space="0" w:color="auto"/>
        <w:left w:val="none" w:sz="0" w:space="0" w:color="auto"/>
        <w:bottom w:val="none" w:sz="0" w:space="0" w:color="auto"/>
        <w:right w:val="none" w:sz="0" w:space="0" w:color="auto"/>
      </w:divBdr>
    </w:div>
    <w:div w:id="1257834378">
      <w:bodyDiv w:val="1"/>
      <w:marLeft w:val="0"/>
      <w:marRight w:val="0"/>
      <w:marTop w:val="0"/>
      <w:marBottom w:val="0"/>
      <w:divBdr>
        <w:top w:val="none" w:sz="0" w:space="0" w:color="auto"/>
        <w:left w:val="none" w:sz="0" w:space="0" w:color="auto"/>
        <w:bottom w:val="none" w:sz="0" w:space="0" w:color="auto"/>
        <w:right w:val="none" w:sz="0" w:space="0" w:color="auto"/>
      </w:divBdr>
    </w:div>
    <w:div w:id="15568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gas-and-electric-utility-franchi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76578420</Template>
  <TotalTime>0</TotalTime>
  <Pages>3</Pages>
  <Words>892</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Gas and Electric Utility Franchising</vt:lpstr>
    </vt:vector>
  </TitlesOfParts>
  <Manager/>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and Electric Utility Franchising</dc:title>
  <dc:subject> </dc:subject>
  <dc:creator/>
  <cp:keywords> </cp:keywords>
  <dc:description> </dc:description>
  <cp:lastModifiedBy/>
  <cp:revision>1</cp:revision>
  <dcterms:created xsi:type="dcterms:W3CDTF">2016-12-05T17:57:00Z</dcterms:created>
  <dcterms:modified xsi:type="dcterms:W3CDTF">2020-06-16T21:26:00Z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kCAA7rEQlgrYY5BgZkrsUWfyi4ckSQLkn7UXp00LWYYE2SMIysA8ss7vNI2quuP176K9ujT/vrvgEpN2_x000d_
ee2b3/LJceN2amB7IoXrIcvpG07LKckn6tdv0zxK2SyJB9eMP6U/yiw4OTs8b1ZWyGaAZcsuQT9z_x000d_
37eRbKCZ</vt:lpwstr>
  </property>
  <property fmtid="{D5CDD505-2E9C-101B-9397-08002B2CF9AE}" pid="3" name="MAIL_MSG_ID2">
    <vt:lpwstr>sYFX3JbGSiU8hd4HkIp7NeocZm/ZztQLqira/1O8bmR1hBIXaYNUHQ5DUJn_x000d_
TxA7uy1fpA0DnR+l8YH0PZgW8AlCMUXoJWhCn1eK9A2vSvuk</vt:lpwstr>
  </property>
  <property fmtid="{D5CDD505-2E9C-101B-9397-08002B2CF9AE}" pid="4" name="RESPONSE_SENDER_NAME">
    <vt:lpwstr>gAAAdya76B99d4hLGUR1rQ+8TxTv0GGEPdix</vt:lpwstr>
  </property>
  <property fmtid="{D5CDD505-2E9C-101B-9397-08002B2CF9AE}" pid="5" name="EMAIL_OWNER_ADDRESS">
    <vt:lpwstr>ABAAv4tRYjpfjUvcpSPcGgn6XgtYr5GefreAK7piXgshVTUlBlAw3pdW7nztO5Rd80Lp</vt:lpwstr>
  </property>
  <property fmtid="{D5CDD505-2E9C-101B-9397-08002B2CF9AE}" pid="6" name="WS_TRACKING_ID">
    <vt:lpwstr>05d9f417-d9d2-440d-831b-85c4939bdb57</vt:lpwstr>
  </property>
</Properties>
</file>