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93DF" w14:textId="77777777" w:rsidR="0040060E" w:rsidRDefault="0040060E" w:rsidP="0040060E">
      <w:pPr>
        <w:pStyle w:val="Heading2"/>
        <w:numPr>
          <w:ilvl w:val="0"/>
          <w:numId w:val="0"/>
        </w:numPr>
        <w:ind w:left="720" w:hanging="720"/>
        <w:jc w:val="center"/>
      </w:pPr>
      <w:r w:rsidRPr="00893906">
        <w:t>M</w:t>
      </w:r>
      <w:r>
        <w:t>ODEL UTILITY BILL STUFFER</w:t>
      </w:r>
    </w:p>
    <w:p w14:paraId="4376942C" w14:textId="77777777" w:rsidR="0040060E" w:rsidRPr="00893906" w:rsidRDefault="0040060E" w:rsidP="0040060E">
      <w:pPr>
        <w:pStyle w:val="Heading2"/>
        <w:numPr>
          <w:ilvl w:val="0"/>
          <w:numId w:val="0"/>
        </w:numPr>
        <w:ind w:left="720" w:hanging="720"/>
        <w:jc w:val="center"/>
      </w:pPr>
      <w:r>
        <w:t xml:space="preserve">FOR </w:t>
      </w:r>
      <w:r w:rsidRPr="00893906">
        <w:t>SANITARY SEWER BACKUPS</w:t>
      </w:r>
    </w:p>
    <w:p w14:paraId="371F44BC" w14:textId="77777777" w:rsidR="0040060E" w:rsidRDefault="0040060E" w:rsidP="0040060E"/>
    <w:p w14:paraId="459CB797" w14:textId="77777777" w:rsidR="0040060E" w:rsidRDefault="0040060E" w:rsidP="0040060E">
      <w:pPr>
        <w:tabs>
          <w:tab w:val="left" w:pos="3600"/>
        </w:tabs>
      </w:pPr>
      <w:r>
        <w:rPr>
          <w:noProof/>
        </w:rPr>
        <mc:AlternateContent>
          <mc:Choice Requires="wps">
            <w:drawing>
              <wp:inline distT="0" distB="0" distL="0" distR="0" wp14:anchorId="23302211" wp14:editId="0897B12F">
                <wp:extent cx="5943600" cy="581025"/>
                <wp:effectExtent l="28575" t="38100" r="41910" b="400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3138C" w14:textId="77777777" w:rsidR="00C30616" w:rsidRDefault="0040060E" w:rsidP="004006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99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60E">
                              <w:rPr>
                                <w:rFonts w:ascii="Impact" w:hAnsi="Impact"/>
                                <w:color w:val="99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Are You Prepared for a </w:t>
                            </w:r>
                          </w:p>
                          <w:p w14:paraId="40D1DF37" w14:textId="77777777" w:rsidR="0040060E" w:rsidRDefault="0040060E" w:rsidP="004006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0060E">
                              <w:rPr>
                                <w:rFonts w:ascii="Impact" w:hAnsi="Impact"/>
                                <w:color w:val="99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Sewer Backup?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3022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72C3138C" w14:textId="77777777" w:rsidR="00C30616" w:rsidRDefault="0040060E" w:rsidP="004006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99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060E">
                        <w:rPr>
                          <w:rFonts w:ascii="Impact" w:hAnsi="Impact"/>
                          <w:color w:val="99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Are You Prepared for a </w:t>
                      </w:r>
                    </w:p>
                    <w:p w14:paraId="40D1DF37" w14:textId="77777777" w:rsidR="0040060E" w:rsidRDefault="0040060E" w:rsidP="004006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0060E">
                        <w:rPr>
                          <w:rFonts w:ascii="Impact" w:hAnsi="Impact"/>
                          <w:color w:val="99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Sewer Backup?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3BE6C9" w14:textId="77777777" w:rsidR="0040060E" w:rsidRDefault="0040060E" w:rsidP="0040060E"/>
    <w:p w14:paraId="1D117913" w14:textId="77777777" w:rsidR="0040060E" w:rsidRDefault="0040060E" w:rsidP="0040060E">
      <w:r>
        <w:t>Sewer backups happen</w:t>
      </w:r>
      <w:r w:rsidR="001266F8">
        <w:t xml:space="preserve">. </w:t>
      </w:r>
      <w:r>
        <w:t>If you’ve ever experienced one, you know there’s a lot of time and money spent to correct the damage caused by the backup</w:t>
      </w:r>
      <w:r w:rsidR="001266F8">
        <w:t xml:space="preserve">. </w:t>
      </w:r>
      <w:r>
        <w:t>Sanitary sewer line blockages are typically caused by roots, grease, and improper disposal of items</w:t>
      </w:r>
      <w:r w:rsidR="001266F8">
        <w:t xml:space="preserve">. </w:t>
      </w:r>
      <w:r>
        <w:t>Tree roots can enter the sanitary sewer system at joints and cracks in the sewer service lines and mains</w:t>
      </w:r>
      <w:r w:rsidR="001266F8">
        <w:t xml:space="preserve">. </w:t>
      </w:r>
      <w:r>
        <w:t>Grease can solidify in the sewer lines and restrict other waste from flowing through</w:t>
      </w:r>
      <w:r w:rsidR="001266F8">
        <w:t xml:space="preserve">. </w:t>
      </w:r>
      <w:r>
        <w:t>The lines can be blocked by disposable diapers, paper towels, feminine hygiene products, washing machine lint, or similar items that might get flushed down the drain or toilet</w:t>
      </w:r>
      <w:r w:rsidR="001266F8">
        <w:t xml:space="preserve">. </w:t>
      </w:r>
    </w:p>
    <w:p w14:paraId="425E8F64" w14:textId="77777777" w:rsidR="0040060E" w:rsidRDefault="0040060E" w:rsidP="0040060E"/>
    <w:p w14:paraId="40AFBFBA" w14:textId="77777777" w:rsidR="0040060E" w:rsidRDefault="0040060E" w:rsidP="0040060E">
      <w:r>
        <w:t>As a resident, you play an important role in keeping the City’s main sewer line and your own private sewer line clean and clear of blockages</w:t>
      </w:r>
      <w:r w:rsidR="001266F8">
        <w:t xml:space="preserve">. </w:t>
      </w:r>
      <w:r>
        <w:t>The following items should be disposed of in your trash can, NOT in the sanitary sewer system:</w:t>
      </w:r>
    </w:p>
    <w:p w14:paraId="315B1897" w14:textId="77777777" w:rsidR="0040060E" w:rsidRDefault="0040060E" w:rsidP="0040060E"/>
    <w:p w14:paraId="0ECB206A" w14:textId="77777777" w:rsidR="0040060E" w:rsidRPr="0040060E" w:rsidRDefault="0040060E" w:rsidP="0040060E">
      <w:pPr>
        <w:pStyle w:val="Bullet"/>
      </w:pPr>
      <w:r w:rsidRPr="0040060E">
        <w:rPr>
          <w:noProof/>
        </w:rPr>
        <w:drawing>
          <wp:anchor distT="0" distB="0" distL="114300" distR="114300" simplePos="0" relativeHeight="251659264" behindDoc="0" locked="0" layoutInCell="1" allowOverlap="1" wp14:anchorId="3E7504BB" wp14:editId="2A435DAA">
            <wp:simplePos x="0" y="0"/>
            <wp:positionH relativeFrom="column">
              <wp:posOffset>4371975</wp:posOffset>
            </wp:positionH>
            <wp:positionV relativeFrom="paragraph">
              <wp:posOffset>123825</wp:posOffset>
            </wp:positionV>
            <wp:extent cx="1266825" cy="1109345"/>
            <wp:effectExtent l="0" t="0" r="9525" b="0"/>
            <wp:wrapSquare wrapText="bothSides"/>
            <wp:docPr id="2" name="Picture 2" descr="Trash Can" title="Trash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HH01563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60E">
        <w:t>Diapers</w:t>
      </w:r>
    </w:p>
    <w:p w14:paraId="21A747E5" w14:textId="77777777" w:rsidR="0040060E" w:rsidRPr="0040060E" w:rsidRDefault="0040060E" w:rsidP="0040060E">
      <w:pPr>
        <w:pStyle w:val="Bullet"/>
      </w:pPr>
      <w:r w:rsidRPr="0040060E">
        <w:t>Sanitary napkins</w:t>
      </w:r>
    </w:p>
    <w:p w14:paraId="297DD750" w14:textId="77777777" w:rsidR="0040060E" w:rsidRPr="0040060E" w:rsidRDefault="0040060E" w:rsidP="0040060E">
      <w:pPr>
        <w:pStyle w:val="Bullet"/>
      </w:pPr>
      <w:r w:rsidRPr="0040060E">
        <w:t>Rags or shop towels</w:t>
      </w:r>
    </w:p>
    <w:p w14:paraId="5BB9D79A" w14:textId="77777777" w:rsidR="0040060E" w:rsidRPr="0040060E" w:rsidRDefault="0040060E" w:rsidP="0040060E">
      <w:pPr>
        <w:pStyle w:val="Bullet"/>
      </w:pPr>
      <w:r w:rsidRPr="0040060E">
        <w:t>Garage waste products such as oil, grease, gasoline, antifreeze</w:t>
      </w:r>
    </w:p>
    <w:p w14:paraId="039109FD" w14:textId="77777777" w:rsidR="0040060E" w:rsidRPr="0040060E" w:rsidRDefault="0040060E" w:rsidP="0040060E">
      <w:pPr>
        <w:pStyle w:val="Bullet"/>
      </w:pPr>
      <w:r w:rsidRPr="0040060E">
        <w:t>Household waste such as ashes, corrosives, glass, metals, paint, poisons, or solvents</w:t>
      </w:r>
    </w:p>
    <w:p w14:paraId="6E38D69F" w14:textId="77777777" w:rsidR="0040060E" w:rsidRPr="0040060E" w:rsidRDefault="0040060E" w:rsidP="0040060E">
      <w:pPr>
        <w:pStyle w:val="Bullet"/>
      </w:pPr>
      <w:r w:rsidRPr="0040060E">
        <w:t xml:space="preserve">Yard waste such as sand, </w:t>
      </w:r>
      <w:proofErr w:type="gramStart"/>
      <w:r w:rsidRPr="0040060E">
        <w:t>soil</w:t>
      </w:r>
      <w:proofErr w:type="gramEnd"/>
      <w:r w:rsidRPr="0040060E">
        <w:t xml:space="preserve"> or mud</w:t>
      </w:r>
    </w:p>
    <w:p w14:paraId="158E75F2" w14:textId="77777777" w:rsidR="0040060E" w:rsidRDefault="0040060E" w:rsidP="0040060E"/>
    <w:p w14:paraId="154F72D9" w14:textId="77777777" w:rsidR="0040060E" w:rsidRDefault="0040060E" w:rsidP="0040060E">
      <w:r>
        <w:t>If a sewer backup occurs on your property, the City encourages you to take the following steps:</w:t>
      </w:r>
    </w:p>
    <w:p w14:paraId="23F5AF92" w14:textId="77777777" w:rsidR="0040060E" w:rsidRDefault="0040060E" w:rsidP="0040060E"/>
    <w:p w14:paraId="235D4B7C" w14:textId="77777777" w:rsidR="0040060E" w:rsidRDefault="0040060E" w:rsidP="0040060E">
      <w:pPr>
        <w:pStyle w:val="ListParagraph"/>
        <w:numPr>
          <w:ilvl w:val="0"/>
          <w:numId w:val="4"/>
        </w:numPr>
      </w:pPr>
      <w:r>
        <w:t>Call the City immediately at (___) _____ - _________ (</w:t>
      </w:r>
      <w:r w:rsidRPr="005B5075">
        <w:rPr>
          <w:i/>
        </w:rPr>
        <w:t>insert phone number</w:t>
      </w:r>
      <w:r>
        <w:t>) to report the sewer backup</w:t>
      </w:r>
      <w:r w:rsidR="001266F8">
        <w:t xml:space="preserve">. </w:t>
      </w:r>
      <w:r>
        <w:t xml:space="preserve">The </w:t>
      </w:r>
      <w:proofErr w:type="gramStart"/>
      <w:r>
        <w:t>City</w:t>
      </w:r>
      <w:proofErr w:type="gramEnd"/>
      <w:r>
        <w:t xml:space="preserve"> will work with you to identify the location of the blockage</w:t>
      </w:r>
      <w:r w:rsidR="001266F8">
        <w:t xml:space="preserve">. </w:t>
      </w:r>
      <w:r>
        <w:t xml:space="preserve">If the blockage is in one of the City’s main sewer lines, the </w:t>
      </w:r>
      <w:proofErr w:type="gramStart"/>
      <w:r>
        <w:t>City</w:t>
      </w:r>
      <w:proofErr w:type="gramEnd"/>
      <w:r>
        <w:t xml:space="preserve"> will attempt to clear the blockage</w:t>
      </w:r>
      <w:r w:rsidR="001266F8">
        <w:t xml:space="preserve">. </w:t>
      </w:r>
    </w:p>
    <w:p w14:paraId="4D25868C" w14:textId="77777777" w:rsidR="0040060E" w:rsidRDefault="0040060E" w:rsidP="0040060E">
      <w:pPr>
        <w:pStyle w:val="ListParagraph"/>
        <w:numPr>
          <w:ilvl w:val="0"/>
          <w:numId w:val="4"/>
        </w:numPr>
      </w:pPr>
      <w:proofErr w:type="gramStart"/>
      <w:r>
        <w:t>Make arrangements</w:t>
      </w:r>
      <w:proofErr w:type="gramEnd"/>
      <w:r>
        <w:t xml:space="preserve"> for the blockage to be cleared if it is determined to be in the individual sewer line to your property</w:t>
      </w:r>
      <w:r w:rsidR="001266F8">
        <w:t xml:space="preserve">. </w:t>
      </w:r>
      <w:r>
        <w:t xml:space="preserve">Remember, you are responsible for scheduling and paying for service to clear such a blockage. </w:t>
      </w:r>
    </w:p>
    <w:p w14:paraId="33A79309" w14:textId="77777777" w:rsidR="0040060E" w:rsidRDefault="0040060E" w:rsidP="0040060E">
      <w:pPr>
        <w:pStyle w:val="ListParagraph"/>
        <w:numPr>
          <w:ilvl w:val="0"/>
          <w:numId w:val="4"/>
        </w:numPr>
      </w:pPr>
      <w:r>
        <w:lastRenderedPageBreak/>
        <w:t>If you have homeowners or another type of property insurance coverage, notify your insurance agent of the sewer backup to see if such a claim is covered.</w:t>
      </w:r>
    </w:p>
    <w:p w14:paraId="3EC08282" w14:textId="77777777" w:rsidR="0040060E" w:rsidRDefault="0040060E" w:rsidP="0040060E">
      <w:pPr>
        <w:pStyle w:val="ListParagraph"/>
        <w:numPr>
          <w:ilvl w:val="0"/>
          <w:numId w:val="4"/>
        </w:numPr>
      </w:pPr>
      <w:r>
        <w:t>Clean the entire contaminated area in a safe and professional manner</w:t>
      </w:r>
      <w:r w:rsidR="001266F8">
        <w:t xml:space="preserve">. </w:t>
      </w:r>
      <w:r>
        <w:t>It’s a good idea to use the services of a reputable company experienced in cleaning up after sewer backups.</w:t>
      </w:r>
    </w:p>
    <w:p w14:paraId="7A5B7E94" w14:textId="77777777" w:rsidR="0040060E" w:rsidRDefault="0040060E" w:rsidP="0040060E">
      <w:pPr>
        <w:pStyle w:val="ListParagraph"/>
        <w:numPr>
          <w:ilvl w:val="0"/>
          <w:numId w:val="4"/>
        </w:numPr>
      </w:pPr>
      <w:r>
        <w:t>Document the actions you take (calls, contacts, costs) in response to the sewer backup.</w:t>
      </w:r>
    </w:p>
    <w:p w14:paraId="2313ED4D" w14:textId="77777777" w:rsidR="0040060E" w:rsidRDefault="0040060E" w:rsidP="0040060E">
      <w:pPr>
        <w:pStyle w:val="ListParagraph"/>
      </w:pPr>
    </w:p>
    <w:p w14:paraId="4E836E6D" w14:textId="77777777" w:rsidR="00AE0A12" w:rsidRDefault="0040060E" w:rsidP="0040060E">
      <w:r>
        <w:t>If you have further questions, please visit the City’s website at ______________ (</w:t>
      </w:r>
      <w:r w:rsidRPr="005B5075">
        <w:rPr>
          <w:i/>
        </w:rPr>
        <w:t>insert city website address</w:t>
      </w:r>
      <w:r>
        <w:t>) or call the Public Works Department at (___) ______ - __________ (</w:t>
      </w:r>
      <w:r w:rsidRPr="005B5075">
        <w:rPr>
          <w:i/>
        </w:rPr>
        <w:t>insert phone number</w:t>
      </w:r>
      <w:r>
        <w:t>).</w:t>
      </w:r>
    </w:p>
    <w:sectPr w:rsidR="00AE0A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B4B8" w14:textId="77777777" w:rsidR="00D27DDB" w:rsidRDefault="00D27DDB" w:rsidP="00D27DDB">
      <w:pPr>
        <w:spacing w:before="0" w:after="0"/>
      </w:pPr>
      <w:r>
        <w:separator/>
      </w:r>
    </w:p>
  </w:endnote>
  <w:endnote w:type="continuationSeparator" w:id="0">
    <w:p w14:paraId="6F527811" w14:textId="77777777" w:rsidR="00D27DDB" w:rsidRDefault="00D27DDB" w:rsidP="00D27D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3E40" w14:textId="55C49600" w:rsidR="00D27DDB" w:rsidRPr="00D27DDB" w:rsidRDefault="00D27DDB">
    <w:pPr>
      <w:pStyle w:val="Footer"/>
      <w:rPr>
        <w:rFonts w:ascii="Times New Roman" w:hAnsi="Times New Roman" w:cs="Times New Roman"/>
        <w:sz w:val="20"/>
        <w:szCs w:val="20"/>
      </w:rPr>
    </w:pPr>
    <w:r w:rsidRPr="00D27DDB">
      <w:rPr>
        <w:rFonts w:ascii="Times New Roman" w:hAnsi="Times New Roman" w:cs="Times New Roman"/>
        <w:sz w:val="20"/>
        <w:szCs w:val="20"/>
      </w:rPr>
      <w:t>League of Minnesota Cities</w:t>
    </w:r>
    <w:r w:rsidRPr="00D27DD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D27DDB">
      <w:rPr>
        <w:rFonts w:ascii="Times New Roman" w:hAnsi="Times New Roman" w:cs="Times New Roman"/>
        <w:sz w:val="20"/>
        <w:szCs w:val="20"/>
      </w:rPr>
      <w:t>Sanitary Sewer Toolkit</w:t>
    </w:r>
    <w:r w:rsidRPr="00D27DD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881D1A">
      <w:rPr>
        <w:rFonts w:ascii="Times New Roman" w:hAnsi="Times New Roman" w:cs="Times New Roman"/>
        <w:sz w:val="20"/>
        <w:szCs w:val="20"/>
      </w:rPr>
      <w:t>0</w:t>
    </w:r>
    <w:r w:rsidR="00A35715">
      <w:rPr>
        <w:rFonts w:ascii="Times New Roman" w:hAnsi="Times New Roman" w:cs="Times New Roman"/>
        <w:sz w:val="20"/>
        <w:szCs w:val="20"/>
      </w:rPr>
      <w:t>1</w:t>
    </w:r>
    <w:r w:rsidR="003A2A54">
      <w:rPr>
        <w:rFonts w:ascii="Times New Roman" w:hAnsi="Times New Roman" w:cs="Times New Roman"/>
        <w:sz w:val="20"/>
        <w:szCs w:val="20"/>
      </w:rPr>
      <w:t>/</w:t>
    </w:r>
    <w:r w:rsidR="009D1DDC">
      <w:rPr>
        <w:rFonts w:ascii="Times New Roman" w:hAnsi="Times New Roman" w:cs="Times New Roman"/>
        <w:sz w:val="20"/>
        <w:szCs w:val="20"/>
      </w:rPr>
      <w:t>08</w:t>
    </w:r>
    <w:r w:rsidR="003A2A54">
      <w:rPr>
        <w:rFonts w:ascii="Times New Roman" w:hAnsi="Times New Roman" w:cs="Times New Roman"/>
        <w:sz w:val="20"/>
        <w:szCs w:val="20"/>
      </w:rPr>
      <w:t>/20</w:t>
    </w:r>
    <w:r w:rsidR="00881D1A">
      <w:rPr>
        <w:rFonts w:ascii="Times New Roman" w:hAnsi="Times New Roman" w:cs="Times New Roman"/>
        <w:sz w:val="20"/>
        <w:szCs w:val="20"/>
      </w:rPr>
      <w:t>2</w:t>
    </w:r>
    <w:r w:rsidR="009D1DDC">
      <w:rPr>
        <w:rFonts w:ascii="Times New Roman" w:hAnsi="Times New Roman" w:cs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1387" w14:textId="77777777" w:rsidR="00D27DDB" w:rsidRDefault="00D27DDB" w:rsidP="00D27DDB">
      <w:pPr>
        <w:spacing w:before="0" w:after="0"/>
      </w:pPr>
      <w:r>
        <w:separator/>
      </w:r>
    </w:p>
  </w:footnote>
  <w:footnote w:type="continuationSeparator" w:id="0">
    <w:p w14:paraId="4A7BE94F" w14:textId="77777777" w:rsidR="00D27DDB" w:rsidRDefault="00D27DDB" w:rsidP="00D27D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D0F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380FFD"/>
    <w:multiLevelType w:val="hybridMultilevel"/>
    <w:tmpl w:val="2D5C9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3B0669"/>
    <w:multiLevelType w:val="singleLevel"/>
    <w:tmpl w:val="A2ECC37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221CD5"/>
    <w:multiLevelType w:val="multilevel"/>
    <w:tmpl w:val="F2986706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kern w:val="32"/>
        <w:sz w:val="32"/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ascii="Arial" w:hAnsi="Arial" w:hint="default"/>
        <w:b/>
        <w:i w:val="0"/>
        <w:sz w:val="30"/>
      </w:rPr>
    </w:lvl>
    <w:lvl w:ilvl="2">
      <w:start w:val="1"/>
      <w:numFmt w:val="decimal"/>
      <w:pStyle w:val="Heading3"/>
      <w:lvlText w:val="%3."/>
      <w:lvlJc w:val="left"/>
      <w:pPr>
        <w:ind w:left="720" w:hanging="720"/>
      </w:pPr>
      <w:rPr>
        <w:rFonts w:ascii="Arial" w:hAnsi="Arial" w:hint="default"/>
        <w:b/>
        <w:i w:val="0"/>
        <w:sz w:val="28"/>
      </w:rPr>
    </w:lvl>
    <w:lvl w:ilvl="3">
      <w:start w:val="1"/>
      <w:numFmt w:val="lowerLetter"/>
      <w:pStyle w:val="Heading4"/>
      <w:lvlText w:val="%4."/>
      <w:lvlJc w:val="left"/>
      <w:pPr>
        <w:ind w:left="720" w:hanging="720"/>
      </w:pPr>
      <w:rPr>
        <w:rFonts w:ascii="Arial" w:hAnsi="Arial" w:hint="default"/>
        <w:b/>
        <w:i w:val="0"/>
        <w:sz w:val="26"/>
      </w:rPr>
    </w:lvl>
    <w:lvl w:ilvl="4">
      <w:start w:val="1"/>
      <w:numFmt w:val="lowerRoman"/>
      <w:pStyle w:val="Heading5"/>
      <w:lvlText w:val="%5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6">
      <w:start w:val="1"/>
      <w:numFmt w:val="lowerRoman"/>
      <w:pStyle w:val="Heading7"/>
      <w:lvlText w:val="(%7)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" w:hanging="720"/>
      </w:pPr>
      <w:rPr>
        <w:rFonts w:hint="default"/>
      </w:rPr>
    </w:lvl>
  </w:abstractNum>
  <w:abstractNum w:abstractNumId="4" w15:restartNumberingAfterBreak="0">
    <w:nsid w:val="717A17C8"/>
    <w:multiLevelType w:val="hybridMultilevel"/>
    <w:tmpl w:val="B4CCA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4494E"/>
    <w:multiLevelType w:val="multilevel"/>
    <w:tmpl w:val="E4D0C382"/>
    <w:lvl w:ilvl="0">
      <w:start w:val="1"/>
      <w:numFmt w:val="decimal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641426285">
    <w:abstractNumId w:val="5"/>
  </w:num>
  <w:num w:numId="2" w16cid:durableId="1593122119">
    <w:abstractNumId w:val="0"/>
  </w:num>
  <w:num w:numId="3" w16cid:durableId="1157116569">
    <w:abstractNumId w:val="1"/>
  </w:num>
  <w:num w:numId="4" w16cid:durableId="2080472709">
    <w:abstractNumId w:val="4"/>
  </w:num>
  <w:num w:numId="5" w16cid:durableId="597837187">
    <w:abstractNumId w:val="2"/>
  </w:num>
  <w:num w:numId="6" w16cid:durableId="944580748">
    <w:abstractNumId w:val="3"/>
  </w:num>
  <w:num w:numId="7" w16cid:durableId="770277130">
    <w:abstractNumId w:val="3"/>
  </w:num>
  <w:num w:numId="8" w16cid:durableId="13582443">
    <w:abstractNumId w:val="3"/>
  </w:num>
  <w:num w:numId="9" w16cid:durableId="889654131">
    <w:abstractNumId w:val="3"/>
  </w:num>
  <w:num w:numId="10" w16cid:durableId="1889225271">
    <w:abstractNumId w:val="3"/>
  </w:num>
  <w:num w:numId="11" w16cid:durableId="187649028">
    <w:abstractNumId w:val="3"/>
  </w:num>
  <w:num w:numId="12" w16cid:durableId="1028068299">
    <w:abstractNumId w:val="3"/>
  </w:num>
  <w:num w:numId="13" w16cid:durableId="474832486">
    <w:abstractNumId w:val="3"/>
  </w:num>
  <w:num w:numId="14" w16cid:durableId="1370374206">
    <w:abstractNumId w:val="3"/>
  </w:num>
  <w:num w:numId="15" w16cid:durableId="64455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0E"/>
    <w:rsid w:val="001266F8"/>
    <w:rsid w:val="001D122C"/>
    <w:rsid w:val="003803A8"/>
    <w:rsid w:val="003A2A54"/>
    <w:rsid w:val="003C310E"/>
    <w:rsid w:val="0040060E"/>
    <w:rsid w:val="0045419D"/>
    <w:rsid w:val="004A7267"/>
    <w:rsid w:val="004B6F0D"/>
    <w:rsid w:val="00545D83"/>
    <w:rsid w:val="0056674B"/>
    <w:rsid w:val="00594A11"/>
    <w:rsid w:val="005A714E"/>
    <w:rsid w:val="007B383C"/>
    <w:rsid w:val="007C3E3F"/>
    <w:rsid w:val="007F7B36"/>
    <w:rsid w:val="00881D1A"/>
    <w:rsid w:val="008F4217"/>
    <w:rsid w:val="009662D2"/>
    <w:rsid w:val="009D1DDC"/>
    <w:rsid w:val="009D2855"/>
    <w:rsid w:val="00A35715"/>
    <w:rsid w:val="00AE0A12"/>
    <w:rsid w:val="00BA7387"/>
    <w:rsid w:val="00BB4064"/>
    <w:rsid w:val="00C30616"/>
    <w:rsid w:val="00C73970"/>
    <w:rsid w:val="00CA61E3"/>
    <w:rsid w:val="00D27DDB"/>
    <w:rsid w:val="00DA35B9"/>
    <w:rsid w:val="00E97E08"/>
    <w:rsid w:val="00EB73AC"/>
    <w:rsid w:val="00F21888"/>
    <w:rsid w:val="00F86A57"/>
    <w:rsid w:val="00F975BD"/>
    <w:rsid w:val="00FB0E30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A5F1"/>
  <w15:chartTrackingRefBased/>
  <w15:docId w15:val="{D43D6FAE-F5D4-422E-B48B-8B0CF382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0E"/>
    <w:pPr>
      <w:spacing w:before="80" w:after="8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060E"/>
    <w:pPr>
      <w:keepNext/>
      <w:numPr>
        <w:numId w:val="14"/>
      </w:numPr>
      <w:tabs>
        <w:tab w:val="left" w:pos="1080"/>
      </w:tabs>
      <w:spacing w:before="240" w:after="0"/>
      <w:outlineLvl w:val="0"/>
    </w:pPr>
    <w:rPr>
      <w:rFonts w:ascii="Arial" w:eastAsiaTheme="majorEastAsia" w:hAnsi="Arial" w:cs="Arial"/>
      <w:b/>
      <w:bCs/>
      <w:kern w:val="32"/>
      <w:sz w:val="32"/>
      <w:szCs w:val="3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40060E"/>
    <w:pPr>
      <w:numPr>
        <w:ilvl w:val="1"/>
      </w:numPr>
      <w:outlineLvl w:val="1"/>
    </w:pPr>
    <w:rPr>
      <w:bCs w:val="0"/>
      <w:iCs/>
      <w:sz w:val="30"/>
      <w:szCs w:val="28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40060E"/>
    <w:pPr>
      <w:numPr>
        <w:ilvl w:val="2"/>
      </w:numPr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Normal"/>
    <w:link w:val="Heading4Char"/>
    <w:uiPriority w:val="1"/>
    <w:qFormat/>
    <w:rsid w:val="0040060E"/>
    <w:pPr>
      <w:numPr>
        <w:ilvl w:val="3"/>
      </w:numPr>
      <w:spacing w:after="60"/>
      <w:outlineLvl w:val="3"/>
    </w:pPr>
    <w:rPr>
      <w:sz w:val="26"/>
      <w:szCs w:val="20"/>
    </w:rPr>
  </w:style>
  <w:style w:type="paragraph" w:styleId="Heading5">
    <w:name w:val="heading 5"/>
    <w:basedOn w:val="Heading1"/>
    <w:next w:val="Normal"/>
    <w:link w:val="Heading5Char"/>
    <w:uiPriority w:val="1"/>
    <w:qFormat/>
    <w:rsid w:val="0040060E"/>
    <w:pPr>
      <w:numPr>
        <w:ilvl w:val="4"/>
      </w:numPr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Normal"/>
    <w:link w:val="Heading6Char"/>
    <w:uiPriority w:val="1"/>
    <w:qFormat/>
    <w:rsid w:val="0040060E"/>
    <w:pPr>
      <w:numPr>
        <w:ilvl w:val="5"/>
      </w:numPr>
      <w:tabs>
        <w:tab w:val="clear" w:pos="1080"/>
      </w:tabs>
      <w:outlineLvl w:val="5"/>
    </w:pPr>
    <w:rPr>
      <w:rFonts w:eastAsia="Times New Roman"/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0060E"/>
    <w:pPr>
      <w:numPr>
        <w:ilvl w:val="6"/>
        <w:numId w:val="1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060E"/>
    <w:pPr>
      <w:numPr>
        <w:ilvl w:val="7"/>
        <w:numId w:val="1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060E"/>
    <w:pPr>
      <w:numPr>
        <w:ilvl w:val="8"/>
        <w:numId w:val="3"/>
      </w:numPr>
      <w:spacing w:before="240" w:after="60"/>
      <w:ind w:left="720" w:hanging="720"/>
      <w:outlineLvl w:val="8"/>
    </w:pPr>
    <w:rPr>
      <w:rFonts w:ascii="Arial" w:eastAsiaTheme="majorEastAsia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060E"/>
    <w:rPr>
      <w:rFonts w:ascii="Arial" w:eastAsiaTheme="majorEastAsia" w:hAnsi="Arial" w:cs="Arial"/>
      <w:b/>
      <w:bCs/>
      <w:kern w:val="32"/>
      <w:sz w:val="32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40060E"/>
    <w:rPr>
      <w:rFonts w:ascii="Arial" w:eastAsiaTheme="majorEastAsia" w:hAnsi="Arial" w:cs="Arial"/>
      <w:b/>
      <w:iCs/>
      <w:kern w:val="32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0060E"/>
    <w:rPr>
      <w:rFonts w:ascii="Arial" w:eastAsiaTheme="majorEastAsia" w:hAnsi="Arial" w:cs="Arial"/>
      <w:b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40060E"/>
    <w:rPr>
      <w:rFonts w:ascii="Arial" w:eastAsiaTheme="majorEastAsia" w:hAnsi="Arial" w:cs="Arial"/>
      <w:b/>
      <w:bCs/>
      <w:kern w:val="32"/>
      <w:sz w:val="26"/>
    </w:rPr>
  </w:style>
  <w:style w:type="character" w:customStyle="1" w:styleId="Heading5Char">
    <w:name w:val="Heading 5 Char"/>
    <w:basedOn w:val="DefaultParagraphFont"/>
    <w:link w:val="Heading5"/>
    <w:uiPriority w:val="1"/>
    <w:rsid w:val="0040060E"/>
    <w:rPr>
      <w:rFonts w:ascii="Arial" w:eastAsiaTheme="majorEastAsia" w:hAnsi="Arial" w:cs="Arial"/>
      <w:b/>
      <w:iC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0060E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0060E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0060E"/>
    <w:rPr>
      <w:rFonts w:ascii="Arial" w:eastAsiaTheme="majorEastAsia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rsid w:val="0040060E"/>
    <w:pPr>
      <w:spacing w:before="0" w:after="0"/>
      <w:ind w:left="2707"/>
      <w:outlineLvl w:val="0"/>
    </w:pPr>
    <w:rPr>
      <w:rFonts w:ascii="Arial" w:eastAsiaTheme="majorEastAsia" w:hAnsi="Arial" w:cstheme="majorBidi"/>
      <w:b/>
      <w:color w:val="000000"/>
      <w:sz w:val="40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0060E"/>
    <w:rPr>
      <w:rFonts w:ascii="Arial" w:eastAsiaTheme="majorEastAsia" w:hAnsi="Arial" w:cstheme="majorBidi"/>
      <w:b/>
      <w:color w:val="000000"/>
      <w:sz w:val="40"/>
      <w:szCs w:val="22"/>
    </w:rPr>
  </w:style>
  <w:style w:type="paragraph" w:styleId="Subtitle">
    <w:name w:val="Subtitle"/>
    <w:aliases w:val="Info Heading"/>
    <w:basedOn w:val="Normal"/>
    <w:next w:val="Title"/>
    <w:link w:val="SubtitleChar"/>
    <w:uiPriority w:val="4"/>
    <w:qFormat/>
    <w:rsid w:val="0040060E"/>
    <w:pPr>
      <w:spacing w:before="240" w:after="120"/>
      <w:ind w:left="2707"/>
    </w:pPr>
    <w:rPr>
      <w:rFonts w:ascii="Arial" w:eastAsiaTheme="majorEastAsia" w:hAnsi="Arial" w:cs="Arial"/>
      <w:b/>
      <w:caps/>
      <w:color w:val="000000"/>
      <w:spacing w:val="20"/>
      <w:kern w:val="24"/>
    </w:rPr>
  </w:style>
  <w:style w:type="character" w:customStyle="1" w:styleId="SubtitleChar">
    <w:name w:val="Subtitle Char"/>
    <w:aliases w:val="Info Heading Char"/>
    <w:basedOn w:val="DefaultParagraphFont"/>
    <w:link w:val="Subtitle"/>
    <w:uiPriority w:val="4"/>
    <w:rsid w:val="0040060E"/>
    <w:rPr>
      <w:rFonts w:ascii="Arial" w:eastAsiaTheme="majorEastAsia" w:hAnsi="Arial" w:cs="Arial"/>
      <w:b/>
      <w:caps/>
      <w:color w:val="000000"/>
      <w:spacing w:val="20"/>
      <w:kern w:val="24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60E"/>
    <w:pPr>
      <w:keepLines/>
      <w:numPr>
        <w:numId w:val="0"/>
      </w:numPr>
      <w:spacing w:before="480"/>
      <w:outlineLvl w:val="9"/>
    </w:pPr>
    <w:rPr>
      <w:rFonts w:cstheme="majorBidi"/>
      <w:b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99"/>
    <w:rsid w:val="0040060E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40060E"/>
    <w:pPr>
      <w:spacing w:before="100" w:beforeAutospacing="1" w:after="100" w:afterAutospacing="1"/>
    </w:pPr>
    <w:rPr>
      <w:rFonts w:eastAsiaTheme="minorEastAsia"/>
    </w:rPr>
  </w:style>
  <w:style w:type="paragraph" w:customStyle="1" w:styleId="Bullet">
    <w:name w:val="Bullet"/>
    <w:basedOn w:val="Normal"/>
    <w:uiPriority w:val="1"/>
    <w:qFormat/>
    <w:rsid w:val="0040060E"/>
    <w:pPr>
      <w:widowControl w:val="0"/>
      <w:numPr>
        <w:numId w:val="15"/>
      </w:numPr>
      <w:contextualSpacing/>
    </w:pPr>
    <w:rPr>
      <w:szCs w:val="20"/>
    </w:rPr>
  </w:style>
  <w:style w:type="paragraph" w:customStyle="1" w:styleId="Citation">
    <w:name w:val="Citation"/>
    <w:basedOn w:val="Normal"/>
    <w:uiPriority w:val="1"/>
    <w:qFormat/>
    <w:rsid w:val="0040060E"/>
    <w:pPr>
      <w:contextualSpacing/>
    </w:pPr>
    <w:rPr>
      <w:sz w:val="16"/>
      <w:szCs w:val="20"/>
    </w:rPr>
  </w:style>
  <w:style w:type="paragraph" w:customStyle="1" w:styleId="LinkHeading">
    <w:name w:val="LinkHeading"/>
    <w:basedOn w:val="Normal"/>
    <w:link w:val="LinkHeadingChar"/>
    <w:uiPriority w:val="3"/>
    <w:qFormat/>
    <w:rsid w:val="0040060E"/>
    <w:pPr>
      <w:spacing w:before="360" w:after="0"/>
    </w:pPr>
    <w:rPr>
      <w:rFonts w:ascii="Arial" w:hAnsi="Arial" w:cs="Arial"/>
      <w:b/>
      <w:caps/>
      <w:spacing w:val="8"/>
      <w:sz w:val="18"/>
      <w:szCs w:val="18"/>
    </w:rPr>
  </w:style>
  <w:style w:type="character" w:customStyle="1" w:styleId="LinkHeadingChar">
    <w:name w:val="LinkHeading Char"/>
    <w:basedOn w:val="DefaultParagraphFont"/>
    <w:link w:val="LinkHeading"/>
    <w:uiPriority w:val="3"/>
    <w:rsid w:val="0040060E"/>
    <w:rPr>
      <w:rFonts w:ascii="Arial" w:hAnsi="Arial" w:cs="Arial"/>
      <w:b/>
      <w:caps/>
      <w:spacing w:val="8"/>
      <w:sz w:val="18"/>
      <w:szCs w:val="18"/>
    </w:rPr>
  </w:style>
  <w:style w:type="paragraph" w:customStyle="1" w:styleId="Summary">
    <w:name w:val="Summary"/>
    <w:basedOn w:val="Normal"/>
    <w:link w:val="SummaryChar"/>
    <w:uiPriority w:val="2"/>
    <w:qFormat/>
    <w:rsid w:val="0040060E"/>
    <w:rPr>
      <w:i/>
      <w:szCs w:val="18"/>
    </w:rPr>
  </w:style>
  <w:style w:type="character" w:customStyle="1" w:styleId="SummaryChar">
    <w:name w:val="Summary Char"/>
    <w:basedOn w:val="DefaultParagraphFont"/>
    <w:link w:val="Summary"/>
    <w:uiPriority w:val="2"/>
    <w:rsid w:val="0040060E"/>
    <w:rPr>
      <w:i/>
      <w:sz w:val="24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40060E"/>
    <w:rPr>
      <w:rFonts w:ascii="Arial" w:hAnsi="Arial" w:cs="Arial"/>
      <w:b/>
      <w:kern w:val="32"/>
      <w:sz w:val="24"/>
      <w:szCs w:val="22"/>
    </w:rPr>
  </w:style>
  <w:style w:type="paragraph" w:styleId="NormalIndent">
    <w:name w:val="Normal Indent"/>
    <w:basedOn w:val="Normal"/>
    <w:next w:val="Normal"/>
    <w:qFormat/>
    <w:rsid w:val="0040060E"/>
    <w:pPr>
      <w:ind w:left="720"/>
    </w:pPr>
  </w:style>
  <w:style w:type="paragraph" w:styleId="Footer">
    <w:name w:val="footer"/>
    <w:basedOn w:val="Normal"/>
    <w:link w:val="FooterChar"/>
    <w:uiPriority w:val="5"/>
    <w:qFormat/>
    <w:rsid w:val="0040060E"/>
    <w:pPr>
      <w:tabs>
        <w:tab w:val="center" w:pos="5040"/>
        <w:tab w:val="right" w:pos="9954"/>
      </w:tabs>
      <w:spacing w:before="0" w:after="0"/>
    </w:pPr>
    <w:rPr>
      <w:rFonts w:ascii="Arial" w:hAnsi="Arial" w:cs="Arial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5"/>
    <w:rsid w:val="0040060E"/>
    <w:rPr>
      <w:rFonts w:ascii="Arial" w:hAnsi="Arial" w:cs="Arial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D27DD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27D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A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Jeannette;cbrennan@lmc.org</dc:creator>
  <cp:keywords/>
  <dc:description/>
  <cp:lastModifiedBy>Walsh, Troy</cp:lastModifiedBy>
  <cp:revision>14</cp:revision>
  <dcterms:created xsi:type="dcterms:W3CDTF">2014-03-13T17:00:00Z</dcterms:created>
  <dcterms:modified xsi:type="dcterms:W3CDTF">2024-01-08T20:57:00Z</dcterms:modified>
</cp:coreProperties>
</file>