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D93B" w14:textId="3F27781B" w:rsidR="00AE0A12" w:rsidRDefault="00383D63" w:rsidP="00761DFB">
      <w:pPr>
        <w:spacing w:after="240"/>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1E5303196EF40EC8649B1EC1AD1887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535807">
            <w:rPr>
              <w:rStyle w:val="FooterChar"/>
              <w:rFonts w:ascii="Arial" w:eastAsia="Arial" w:hAnsi="Arial" w:cs="Arial"/>
              <w:b/>
              <w:sz w:val="28"/>
              <w:szCs w:val="28"/>
            </w:rPr>
            <w:t>Respectful Workplace Policy</w:t>
          </w:r>
        </w:sdtContent>
      </w:sdt>
      <w:r w:rsidR="007A4845">
        <w:rPr>
          <w:rStyle w:val="FooterChar"/>
          <w:rFonts w:ascii="Arial" w:eastAsia="Arial" w:hAnsi="Arial" w:cs="Arial"/>
          <w:b/>
          <w:sz w:val="28"/>
          <w:szCs w:val="28"/>
        </w:rPr>
        <w:t>, LMC Model Policy</w:t>
      </w:r>
    </w:p>
    <w:p w14:paraId="35DB83F1" w14:textId="000364D4" w:rsidR="00D52738" w:rsidRDefault="007A4845" w:rsidP="00761DFB">
      <w:pPr>
        <w:spacing w:after="240"/>
        <w:rPr>
          <w:iCs/>
          <w:sz w:val="22"/>
          <w:szCs w:val="22"/>
        </w:rPr>
      </w:pPr>
      <w:r w:rsidRPr="007A4845">
        <w:rPr>
          <w:i/>
          <w:sz w:val="22"/>
          <w:szCs w:val="22"/>
        </w:rPr>
        <w:t xml:space="preserve">League </w:t>
      </w:r>
      <w:r w:rsidR="00727A4A">
        <w:rPr>
          <w:i/>
          <w:sz w:val="22"/>
          <w:szCs w:val="22"/>
        </w:rPr>
        <w:t>staff thoughtfully develops models</w:t>
      </w:r>
      <w:r w:rsidRPr="007A4845">
        <w:rPr>
          <w:i/>
          <w:sz w:val="22"/>
          <w:szCs w:val="22"/>
        </w:rPr>
        <w:t xml:space="preserve">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3518A7">
        <w:rPr>
          <w:i/>
          <w:sz w:val="22"/>
          <w:szCs w:val="22"/>
        </w:rPr>
        <w:t xml:space="preserve">the </w:t>
      </w:r>
      <w:hyperlink r:id="rId10" w:history="1">
        <w:r w:rsidR="003518A7" w:rsidRPr="004334E5">
          <w:rPr>
            <w:rStyle w:val="Hyperlink"/>
            <w:i/>
            <w:sz w:val="22"/>
            <w:szCs w:val="22"/>
          </w:rPr>
          <w:t xml:space="preserve">Personnel Policies </w:t>
        </w:r>
        <w:r w:rsidR="004334E5" w:rsidRPr="004334E5">
          <w:rPr>
            <w:rStyle w:val="Hyperlink"/>
            <w:i/>
            <w:sz w:val="22"/>
            <w:szCs w:val="22"/>
          </w:rPr>
          <w:t>C</w:t>
        </w:r>
        <w:r w:rsidR="003518A7" w:rsidRPr="004334E5">
          <w:rPr>
            <w:rStyle w:val="Hyperlink"/>
            <w:i/>
            <w:sz w:val="22"/>
            <w:szCs w:val="22"/>
          </w:rPr>
          <w:t>hapter</w:t>
        </w:r>
      </w:hyperlink>
      <w:r w:rsidR="003518A7" w:rsidRPr="004334E5">
        <w:rPr>
          <w:i/>
          <w:sz w:val="22"/>
          <w:szCs w:val="22"/>
        </w:rPr>
        <w:t xml:space="preserve"> of the Human Resources Reference Manua</w:t>
      </w:r>
      <w:r w:rsidR="004334E5">
        <w:rPr>
          <w:i/>
          <w:sz w:val="22"/>
          <w:szCs w:val="22"/>
        </w:rPr>
        <w:t>l</w:t>
      </w:r>
      <w:r w:rsidR="00535807">
        <w:rPr>
          <w:i/>
          <w:sz w:val="22"/>
          <w:szCs w:val="22"/>
        </w:rPr>
        <w:t xml:space="preserve">. </w:t>
      </w:r>
      <w:r w:rsidR="004334E5" w:rsidRPr="004334E5">
        <w:rPr>
          <w:iCs/>
          <w:sz w:val="22"/>
          <w:szCs w:val="22"/>
        </w:rPr>
        <w:t>S</w:t>
      </w:r>
      <w:r w:rsidR="003518A7" w:rsidRPr="004334E5">
        <w:rPr>
          <w:iCs/>
          <w:sz w:val="22"/>
          <w:szCs w:val="22"/>
        </w:rPr>
        <w:t>ee Section XI</w:t>
      </w:r>
      <w:r w:rsidR="003E1B1D" w:rsidRPr="004334E5">
        <w:rPr>
          <w:iCs/>
          <w:sz w:val="22"/>
          <w:szCs w:val="22"/>
        </w:rPr>
        <w:t>I</w:t>
      </w:r>
      <w:r w:rsidR="003518A7" w:rsidRPr="004334E5">
        <w:rPr>
          <w:iCs/>
          <w:sz w:val="22"/>
          <w:szCs w:val="22"/>
        </w:rPr>
        <w:t>I-Other policies.</w:t>
      </w:r>
    </w:p>
    <w:p w14:paraId="61B949EA" w14:textId="5AC4B2A3" w:rsidR="00D96082" w:rsidRDefault="00D96082" w:rsidP="59D7F006">
      <w:pPr>
        <w:spacing w:after="360"/>
        <w:rPr>
          <w:sz w:val="22"/>
          <w:szCs w:val="22"/>
        </w:rPr>
      </w:pPr>
      <w:r w:rsidRPr="59D7F006">
        <w:rPr>
          <w:b/>
          <w:bCs/>
          <w:i/>
          <w:iCs/>
          <w:sz w:val="22"/>
          <w:szCs w:val="22"/>
        </w:rPr>
        <w:t>Note:</w:t>
      </w:r>
      <w:r w:rsidRPr="59D7F006">
        <w:rPr>
          <w:sz w:val="22"/>
          <w:szCs w:val="22"/>
        </w:rPr>
        <w:t xml:space="preserve"> </w:t>
      </w:r>
      <w:r w:rsidR="0B93B618" w:rsidRPr="59D7F006">
        <w:rPr>
          <w:sz w:val="22"/>
          <w:szCs w:val="22"/>
        </w:rPr>
        <w:t>The League recommends p</w:t>
      </w:r>
      <w:r w:rsidRPr="59D7F006">
        <w:rPr>
          <w:sz w:val="22"/>
          <w:szCs w:val="22"/>
        </w:rPr>
        <w:t xml:space="preserve">roviding the policy to employees upon hire and during </w:t>
      </w:r>
      <w:r w:rsidR="12A8B626" w:rsidRPr="59D7F006">
        <w:rPr>
          <w:sz w:val="22"/>
          <w:szCs w:val="22"/>
        </w:rPr>
        <w:t>respectful workplace/</w:t>
      </w:r>
      <w:r w:rsidRPr="59D7F006">
        <w:rPr>
          <w:sz w:val="22"/>
          <w:szCs w:val="22"/>
        </w:rPr>
        <w:t>harassment prevention trainings, as well as posting centrally, such as on the organization’s internal website, in the employee handbook, near employee time clocks, in employee break rooms, and in other commonly used areas or locations.</w:t>
      </w:r>
      <w:r w:rsidR="27E7295F" w:rsidRPr="59D7F006">
        <w:rPr>
          <w:sz w:val="22"/>
          <w:szCs w:val="22"/>
        </w:rPr>
        <w:t xml:space="preserve">  The League also recommends providing the policy to contractors/vendors as well as others.  </w:t>
      </w:r>
    </w:p>
    <w:p w14:paraId="53CC0497" w14:textId="77777777"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F2009B">
        <w:rPr>
          <w:sz w:val="32"/>
          <w:szCs w:val="32"/>
        </w:rPr>
        <w:t>, Minnesota</w:t>
      </w:r>
    </w:p>
    <w:p w14:paraId="54D8F0F1" w14:textId="77777777" w:rsidR="00D52738" w:rsidRDefault="003518A7" w:rsidP="00D52738">
      <w:pPr>
        <w:jc w:val="center"/>
        <w:rPr>
          <w:sz w:val="32"/>
          <w:szCs w:val="32"/>
        </w:rPr>
      </w:pPr>
      <w:r>
        <w:rPr>
          <w:sz w:val="32"/>
          <w:szCs w:val="32"/>
        </w:rPr>
        <w:t>Respectful Workplace</w:t>
      </w:r>
      <w:r w:rsidR="00D52738" w:rsidRPr="00D52738">
        <w:rPr>
          <w:sz w:val="32"/>
          <w:szCs w:val="32"/>
        </w:rPr>
        <w:t xml:space="preserve"> Policy</w:t>
      </w:r>
    </w:p>
    <w:p w14:paraId="21A03075" w14:textId="77777777" w:rsidR="003518A7" w:rsidRPr="003518A7" w:rsidRDefault="003518A7" w:rsidP="000E31FE">
      <w:pPr>
        <w:spacing w:after="240"/>
        <w:jc w:val="center"/>
        <w:rPr>
          <w:sz w:val="28"/>
          <w:szCs w:val="28"/>
        </w:rPr>
      </w:pPr>
      <w:r>
        <w:rPr>
          <w:sz w:val="28"/>
          <w:szCs w:val="28"/>
        </w:rPr>
        <w:t>(</w:t>
      </w:r>
      <w:r w:rsidRPr="003518A7">
        <w:rPr>
          <w:sz w:val="28"/>
          <w:szCs w:val="28"/>
        </w:rPr>
        <w:t>includes sexual harassment prevention</w:t>
      </w:r>
      <w:r>
        <w:rPr>
          <w:sz w:val="28"/>
          <w:szCs w:val="28"/>
        </w:rPr>
        <w:t>)</w:t>
      </w:r>
    </w:p>
    <w:p w14:paraId="7292B887" w14:textId="2E8EFC21" w:rsidR="007D56C3" w:rsidRDefault="007D56C3" w:rsidP="00E25590">
      <w:pPr>
        <w:spacing w:after="120"/>
      </w:pPr>
      <w:r>
        <w:t>The city believes employees, members of boards and commissions, elected officials and “third parties” (i.e., job applicants, volunteers, contractors/vendors, members of the public, and other persons visiting the workplace and public service environment) should be treated with dignity and respect. Simply put, respect in the workplace is a fundamental value of the city.</w:t>
      </w:r>
    </w:p>
    <w:p w14:paraId="708C5B28" w14:textId="34377FDD" w:rsidR="003518A7" w:rsidRDefault="003518A7" w:rsidP="00E25590">
      <w:pPr>
        <w:spacing w:after="120"/>
      </w:pPr>
      <w:r>
        <w:t xml:space="preserve">The intent of this policy is to provide general guidelines about </w:t>
      </w:r>
      <w:r w:rsidR="00E25590">
        <w:t xml:space="preserve">appropriate </w:t>
      </w:r>
      <w:r>
        <w:t xml:space="preserve">conduct in the </w:t>
      </w:r>
      <w:r w:rsidR="00383D63">
        <w:t>workplace, at</w:t>
      </w:r>
      <w:r w:rsidR="6E064375">
        <w:t xml:space="preserve"> </w:t>
      </w:r>
      <w:r>
        <w:t>othe</w:t>
      </w:r>
      <w:r w:rsidR="00BC15C6">
        <w:t>r city-sponsored social events</w:t>
      </w:r>
      <w:r w:rsidR="0EE7299B">
        <w:t xml:space="preserve">, </w:t>
      </w:r>
      <w:r w:rsidR="368B36D4">
        <w:t xml:space="preserve">at </w:t>
      </w:r>
      <w:r w:rsidR="0EE7299B">
        <w:t>other work-related</w:t>
      </w:r>
      <w:r w:rsidR="23E57FB6">
        <w:t xml:space="preserve"> </w:t>
      </w:r>
      <w:r w:rsidR="5C49CCDD">
        <w:t>events (such as conferences)</w:t>
      </w:r>
      <w:r w:rsidR="00E92D3E">
        <w:t>, and at other occasions that may affect the workplace</w:t>
      </w:r>
      <w:r w:rsidR="00624821">
        <w:t xml:space="preserve"> (i.e. coworker social gatherings)</w:t>
      </w:r>
      <w:r w:rsidR="00BC15C6">
        <w:t>.</w:t>
      </w:r>
      <w:r w:rsidR="00E25590">
        <w:t xml:space="preserve">  </w:t>
      </w:r>
    </w:p>
    <w:p w14:paraId="24737F10" w14:textId="529E75F0" w:rsidR="003518A7" w:rsidRDefault="003518A7" w:rsidP="000E31FE">
      <w:pPr>
        <w:spacing w:after="240"/>
      </w:pPr>
      <w:r>
        <w:t xml:space="preserve">The city acknowledges this policy cannot possibly predict all situations that might arise </w:t>
      </w:r>
      <w:proofErr w:type="gramStart"/>
      <w:r>
        <w:t>and also</w:t>
      </w:r>
      <w:proofErr w:type="gramEnd"/>
      <w:r>
        <w:t xml:space="preserve"> recognizes that some employees </w:t>
      </w:r>
      <w:r w:rsidR="005A6402">
        <w:t>can be</w:t>
      </w:r>
      <w:r>
        <w:t xml:space="preserve"> exposed to disrespectful behavior, and even violence, by</w:t>
      </w:r>
      <w:r w:rsidR="00BC15C6">
        <w:t xml:space="preserve"> the very nature of their jobs.</w:t>
      </w:r>
    </w:p>
    <w:p w14:paraId="56815D97" w14:textId="77777777" w:rsidR="003518A7" w:rsidRPr="003518A7" w:rsidRDefault="003518A7" w:rsidP="003518A7">
      <w:pPr>
        <w:rPr>
          <w:b/>
          <w:sz w:val="28"/>
          <w:szCs w:val="28"/>
        </w:rPr>
      </w:pPr>
      <w:r w:rsidRPr="003518A7">
        <w:rPr>
          <w:b/>
          <w:sz w:val="28"/>
          <w:szCs w:val="28"/>
        </w:rPr>
        <w:t>Applicability</w:t>
      </w:r>
    </w:p>
    <w:p w14:paraId="660C1C7A" w14:textId="52DBD007" w:rsidR="007713D0" w:rsidRPr="007713D0" w:rsidRDefault="003518A7" w:rsidP="00383D63">
      <w:pPr>
        <w:pStyle w:val="ListParagraph"/>
        <w:numPr>
          <w:ilvl w:val="0"/>
          <w:numId w:val="8"/>
        </w:numPr>
        <w:spacing w:after="240"/>
      </w:pPr>
      <w:r>
        <w:t>Maintaining a respectful</w:t>
      </w:r>
      <w:r w:rsidR="003365FD">
        <w:t xml:space="preserve">, </w:t>
      </w:r>
      <w:r w:rsidR="00E25590">
        <w:t xml:space="preserve">positive </w:t>
      </w:r>
      <w:r w:rsidR="5D9695FD">
        <w:t xml:space="preserve">workplace and </w:t>
      </w:r>
      <w:r>
        <w:t xml:space="preserve">public service work environment is a shared </w:t>
      </w:r>
      <w:r w:rsidR="000E31FE">
        <w:t>responsibility</w:t>
      </w:r>
      <w:r w:rsidR="00535807">
        <w:t>.</w:t>
      </w:r>
      <w:r w:rsidR="007713D0">
        <w:t xml:space="preserve"> Disrespectful communications and behavior can disrupt the proper functioning of the workplace. </w:t>
      </w:r>
      <w:r w:rsidR="00601838">
        <w:t xml:space="preserve">This policy </w:t>
      </w:r>
      <w:r w:rsidR="108C7512">
        <w:t>communicates</w:t>
      </w:r>
      <w:r w:rsidR="00601838">
        <w:t xml:space="preserve"> to all employees, members of boards and commissions, elected officials</w:t>
      </w:r>
      <w:r w:rsidR="007D56C3">
        <w:t>,</w:t>
      </w:r>
      <w:r w:rsidR="00601838">
        <w:t xml:space="preserve"> </w:t>
      </w:r>
      <w:r w:rsidR="007D56C3">
        <w:t>and “third parties” (i.e., job applicants, volunteers, contractors/vendors, members of the public, and other persons visiting the workplace and public service environment)</w:t>
      </w:r>
      <w:r w:rsidR="00601838">
        <w:t xml:space="preserve"> t</w:t>
      </w:r>
      <w:r w:rsidR="00CB5C35">
        <w:t xml:space="preserve">he expectations </w:t>
      </w:r>
      <w:r w:rsidR="002D1B9A">
        <w:t xml:space="preserve">by the </w:t>
      </w:r>
      <w:r w:rsidR="007713D0">
        <w:t>c</w:t>
      </w:r>
      <w:r w:rsidR="002D1B9A">
        <w:t>ity of __________</w:t>
      </w:r>
      <w:r w:rsidR="00601838">
        <w:t xml:space="preserve">for </w:t>
      </w:r>
      <w:r w:rsidR="00CB5C35">
        <w:t xml:space="preserve">respectful </w:t>
      </w:r>
      <w:r w:rsidR="00601838">
        <w:t>workplace conduct</w:t>
      </w:r>
      <w:r w:rsidR="009C50D3">
        <w:t xml:space="preserve"> both in the workplace and other </w:t>
      </w:r>
      <w:r w:rsidR="3A626911">
        <w:t>occasions</w:t>
      </w:r>
      <w:r w:rsidR="00601838">
        <w:t>.</w:t>
      </w:r>
      <w:r w:rsidR="007713D0">
        <w:t xml:space="preserve"> </w:t>
      </w:r>
      <w:r w:rsidR="00383D63">
        <w:t>Therefore, the</w:t>
      </w:r>
      <w:r w:rsidR="007713D0">
        <w:t xml:space="preserve"> </w:t>
      </w:r>
      <w:proofErr w:type="gramStart"/>
      <w:r w:rsidR="0C30F3FE">
        <w:t>C</w:t>
      </w:r>
      <w:r w:rsidR="007713D0">
        <w:t>ity</w:t>
      </w:r>
      <w:proofErr w:type="gramEnd"/>
      <w:r w:rsidR="007713D0">
        <w:t xml:space="preserve"> of _______</w:t>
      </w:r>
      <w:r w:rsidR="7C24757D">
        <w:t xml:space="preserve"> intends </w:t>
      </w:r>
      <w:r w:rsidR="007713D0">
        <w:t xml:space="preserve">to ensure a respectful workplace and </w:t>
      </w:r>
      <w:r w:rsidR="007D56C3">
        <w:t xml:space="preserve">a </w:t>
      </w:r>
      <w:r w:rsidR="007713D0">
        <w:t>public service environment free of disrespectful communications or behavior</w:t>
      </w:r>
      <w:r w:rsidR="007D56C3">
        <w:t xml:space="preserve">.  </w:t>
      </w:r>
      <w:r w:rsidR="665550BB">
        <w:t xml:space="preserve">The </w:t>
      </w:r>
      <w:r w:rsidR="3315FF40">
        <w:t xml:space="preserve">city also intends </w:t>
      </w:r>
      <w:r w:rsidR="665550BB">
        <w:t xml:space="preserve">to </w:t>
      </w:r>
    </w:p>
    <w:p w14:paraId="056A0AF3" w14:textId="29216066" w:rsidR="5479C9FC" w:rsidRDefault="5479C9FC" w:rsidP="59D7F006">
      <w:pPr>
        <w:pStyle w:val="ListParagraph"/>
        <w:numPr>
          <w:ilvl w:val="0"/>
          <w:numId w:val="8"/>
        </w:numPr>
        <w:spacing w:after="240"/>
      </w:pPr>
      <w:r>
        <w:t xml:space="preserve">Contact law enforcement and/or take any other immediate steps if they fear violence and/or otherwise feel unsafe.   </w:t>
      </w:r>
    </w:p>
    <w:p w14:paraId="370744E4" w14:textId="655D2888" w:rsidR="007713D0" w:rsidRDefault="007713D0" w:rsidP="007713D0">
      <w:pPr>
        <w:spacing w:after="240"/>
      </w:pPr>
      <w:r>
        <w:t>In addition to their responsibilities as employees as described above, managers and supervisors are also expected to:</w:t>
      </w:r>
    </w:p>
    <w:p w14:paraId="2850AC05" w14:textId="77777777" w:rsidR="007713D0" w:rsidRDefault="007713D0" w:rsidP="007713D0">
      <w:pPr>
        <w:pStyle w:val="ListParagraph"/>
        <w:numPr>
          <w:ilvl w:val="0"/>
          <w:numId w:val="9"/>
        </w:numPr>
        <w:spacing w:after="240"/>
      </w:pPr>
      <w:r>
        <w:lastRenderedPageBreak/>
        <w:t>Inform their employees and third parties for whom they are responsible of the expectations outlined in this policy.</w:t>
      </w:r>
    </w:p>
    <w:p w14:paraId="64CAF2A8" w14:textId="77777777" w:rsidR="007713D0" w:rsidRDefault="007713D0" w:rsidP="007713D0">
      <w:pPr>
        <w:pStyle w:val="ListParagraph"/>
        <w:numPr>
          <w:ilvl w:val="0"/>
          <w:numId w:val="9"/>
        </w:numPr>
        <w:spacing w:after="240"/>
      </w:pPr>
      <w:r>
        <w:t>Achieve and maintain compliance with this policy.</w:t>
      </w:r>
    </w:p>
    <w:p w14:paraId="149BCB4B" w14:textId="51177EEA" w:rsidR="007713D0" w:rsidRDefault="007713D0" w:rsidP="00383D63">
      <w:pPr>
        <w:pStyle w:val="ListParagraph"/>
        <w:numPr>
          <w:ilvl w:val="0"/>
          <w:numId w:val="9"/>
        </w:numPr>
        <w:spacing w:after="240"/>
      </w:pPr>
      <w:r>
        <w:t>Take timely and appropriate action when a complaint is made alleging violation of this policy</w:t>
      </w:r>
      <w:r w:rsidR="00165D54">
        <w:t xml:space="preserve"> and/or they have direct knowledge (observations, phot</w:t>
      </w:r>
      <w:r w:rsidR="002A0751">
        <w:t>os, videos, etc.) of a violation or potential violation</w:t>
      </w:r>
      <w:r>
        <w:t>.</w:t>
      </w:r>
    </w:p>
    <w:p w14:paraId="645D5752" w14:textId="094A8D1F" w:rsidR="00A801CF" w:rsidRDefault="007713D0" w:rsidP="007713D0">
      <w:pPr>
        <w:spacing w:after="240"/>
      </w:pPr>
      <w:r>
        <w:t xml:space="preserve">Failure to comply with this policy and its procedures may result in disciplinary action, up to and including </w:t>
      </w:r>
      <w:r w:rsidR="002A0751">
        <w:t>termination</w:t>
      </w:r>
      <w:r>
        <w:t xml:space="preserve">, or ending a contractor or volunteer relationship with the city. </w:t>
      </w:r>
    </w:p>
    <w:p w14:paraId="48867DB5" w14:textId="77777777" w:rsidR="00FC5F9B" w:rsidRDefault="00FC5F9B" w:rsidP="00FC5F9B">
      <w:pPr>
        <w:spacing w:after="240"/>
      </w:pPr>
      <w:r>
        <w:t>Context is important in understanding the difference between respectful behavior and disrespectful behavior. Individuals may experience stress or discomfort in the workplace that is not related to disrespectful behavior. For example, disrespectful behavior does not include:</w:t>
      </w:r>
    </w:p>
    <w:p w14:paraId="2087B40F" w14:textId="77777777" w:rsidR="00FC5F9B" w:rsidRDefault="00FC5F9B" w:rsidP="00FC5F9B">
      <w:pPr>
        <w:pStyle w:val="ListParagraph"/>
        <w:numPr>
          <w:ilvl w:val="0"/>
          <w:numId w:val="11"/>
        </w:numPr>
        <w:spacing w:after="240"/>
      </w:pPr>
      <w:r>
        <w:t>The normal exercise of supervisory or managerial responsibilities, including, but not limited to performance reviews, work direction, performance management, and disciplinary action provided they are conducted in a respectful, professional manner.</w:t>
      </w:r>
    </w:p>
    <w:p w14:paraId="07A56197" w14:textId="61430D7C" w:rsidR="00FC5F9B" w:rsidRDefault="00FC5F9B">
      <w:pPr>
        <w:pStyle w:val="ListParagraph"/>
        <w:numPr>
          <w:ilvl w:val="0"/>
          <w:numId w:val="11"/>
        </w:numPr>
        <w:spacing w:after="240"/>
      </w:pPr>
      <w:r>
        <w:t>Disagreements, misunderstandings, miscommunication, or conflict situations where the behavior remains respectful.</w:t>
      </w:r>
    </w:p>
    <w:p w14:paraId="5AA80460" w14:textId="77777777" w:rsidR="00941B6C" w:rsidRPr="00383D63" w:rsidRDefault="00941B6C" w:rsidP="00941B6C">
      <w:pPr>
        <w:rPr>
          <w:b/>
          <w:bCs/>
          <w:sz w:val="28"/>
          <w:szCs w:val="28"/>
        </w:rPr>
      </w:pPr>
      <w:r w:rsidRPr="00383D63">
        <w:rPr>
          <w:b/>
          <w:bCs/>
          <w:sz w:val="28"/>
          <w:szCs w:val="28"/>
        </w:rPr>
        <w:t xml:space="preserve">Reporting Requirements </w:t>
      </w:r>
    </w:p>
    <w:p w14:paraId="48330783" w14:textId="01806FCA" w:rsidR="00941B6C" w:rsidRDefault="7891553A" w:rsidP="00941B6C">
      <w:r>
        <w:t>When a non-supervisory coworker is perceived to be the cause of disrespectful workplace behavior, a report will made to the supervisor and/or human resources, who will then determine how to proceed in addressing the com</w:t>
      </w:r>
      <w:r w:rsidR="610093D4">
        <w:t>plaint and whether discipline or other action is warranted.</w:t>
      </w:r>
    </w:p>
    <w:p w14:paraId="7932AC49" w14:textId="1825E4EE" w:rsidR="00941B6C" w:rsidRDefault="00941B6C" w:rsidP="00941B6C"/>
    <w:p w14:paraId="7ABCB50E" w14:textId="2D757D36" w:rsidR="00941B6C" w:rsidRDefault="00941B6C" w:rsidP="00941B6C">
      <w:r>
        <w:t>When the supervisor is perceived to be the cause of a disrespectful workplace behavior incident, a report will be made to human resources and/or the city administrator who will determine how to proceed in addressing the complaint as well as appropriate discipline.</w:t>
      </w:r>
    </w:p>
    <w:p w14:paraId="33484240" w14:textId="77777777" w:rsidR="00941B6C" w:rsidRDefault="00941B6C" w:rsidP="00941B6C"/>
    <w:p w14:paraId="347AE6A7" w14:textId="77777777" w:rsidR="00941B6C" w:rsidRDefault="00941B6C" w:rsidP="00941B6C">
      <w:r>
        <w:t>If the city administrator is perceived to be the cause of a disrespectful workplace behavior incident, a report will be made to the city attorney who will confer with city elected officials regarding appropriate investigation and action.</w:t>
      </w:r>
    </w:p>
    <w:p w14:paraId="3FB5D668" w14:textId="77777777" w:rsidR="00941B6C" w:rsidRDefault="00941B6C" w:rsidP="00941B6C"/>
    <w:p w14:paraId="2D9ED530" w14:textId="77777777" w:rsidR="00941B6C" w:rsidRDefault="00941B6C" w:rsidP="00941B6C">
      <w:r>
        <w:t xml:space="preserve">If a city elected official is perceived to be the cause of a disrespectful workplace behavior incident involving city personnel, the report will be made to the city administrator and/or city attorney. </w:t>
      </w:r>
    </w:p>
    <w:p w14:paraId="54401182" w14:textId="6EC7BA70" w:rsidR="5D946949" w:rsidRDefault="5D946949" w:rsidP="5D946949"/>
    <w:p w14:paraId="09B1B4EF" w14:textId="675779BD" w:rsidR="00272993" w:rsidRDefault="00272993" w:rsidP="00941B6C">
      <w:r>
        <w:t xml:space="preserve">If the city attorney is perceived to be the cause of a disrespectful workplace behavior incident, a report will be made to the city administrator </w:t>
      </w:r>
      <w:r w:rsidR="00905EC7">
        <w:t xml:space="preserve">and/or elected officials </w:t>
      </w:r>
      <w:r>
        <w:t>who will confer regarding appropriate investigation and action.</w:t>
      </w:r>
    </w:p>
    <w:p w14:paraId="1CE408C7" w14:textId="77777777" w:rsidR="00272993" w:rsidRDefault="00272993" w:rsidP="00941B6C"/>
    <w:p w14:paraId="69EF6537" w14:textId="060FF7B7" w:rsidR="00941B6C" w:rsidRDefault="00941B6C" w:rsidP="00941B6C">
      <w:r>
        <w:t>In cases such as these, it is common for the city council to authorize an investigation by an independent investigator (consultant). The independent investigator will report their findings to the city council. The city will take reasonable and timely action, depending on the circumstances of the situation.</w:t>
      </w:r>
    </w:p>
    <w:p w14:paraId="63B5B312" w14:textId="77777777" w:rsidR="00941B6C" w:rsidRDefault="00941B6C" w:rsidP="00941B6C"/>
    <w:p w14:paraId="200AD2F0" w14:textId="77777777" w:rsidR="00941B6C" w:rsidRDefault="00941B6C" w:rsidP="00941B6C">
      <w:r>
        <w:lastRenderedPageBreak/>
        <w:t>Pending completion of the investigation, human resources, the city administrator, and/or the city attorney may at their discretion take appropriate action to protect the complainant, other employees, or residents.</w:t>
      </w:r>
    </w:p>
    <w:p w14:paraId="75745225" w14:textId="77777777" w:rsidR="00941B6C" w:rsidRDefault="00941B6C" w:rsidP="00941B6C"/>
    <w:p w14:paraId="34B6E76F" w14:textId="5A4B0080" w:rsidR="00941B6C" w:rsidRDefault="00941B6C" w:rsidP="00941B6C">
      <w:r>
        <w:t>If an elected or appointed city official (e.g., council member or commission member) is subject to disrespectful workplace behavior, the city attorney will be consulted as to the appropriate course of action.</w:t>
      </w:r>
    </w:p>
    <w:p w14:paraId="71EA129C" w14:textId="77777777" w:rsidR="00941B6C" w:rsidRPr="00FC5F9B" w:rsidRDefault="00941B6C" w:rsidP="00941B6C"/>
    <w:p w14:paraId="5A9142D3" w14:textId="23F21877" w:rsidR="003518A7" w:rsidRPr="003518A7" w:rsidRDefault="003518A7" w:rsidP="59D7F006">
      <w:pPr>
        <w:rPr>
          <w:b/>
          <w:bCs/>
          <w:sz w:val="28"/>
          <w:szCs w:val="28"/>
        </w:rPr>
      </w:pPr>
      <w:r w:rsidRPr="59D7F006">
        <w:rPr>
          <w:b/>
          <w:bCs/>
          <w:sz w:val="28"/>
          <w:szCs w:val="28"/>
        </w:rPr>
        <w:t>Abusive Customer Behavior</w:t>
      </w:r>
    </w:p>
    <w:p w14:paraId="11BD80F5" w14:textId="746FDDA6" w:rsidR="003518A7" w:rsidRDefault="003518A7" w:rsidP="000E31FE">
      <w:pPr>
        <w:spacing w:after="120"/>
      </w:pPr>
      <w:r>
        <w:t>While the city has a strong commitment to customer service, the city does not expect employees to accept verbal and</w:t>
      </w:r>
      <w:r w:rsidR="000561D2">
        <w:t>/or</w:t>
      </w:r>
      <w:r>
        <w:t xml:space="preserve"> other abuse from</w:t>
      </w:r>
      <w:r w:rsidR="002C2AFA">
        <w:t xml:space="preserve"> the public</w:t>
      </w:r>
      <w:r>
        <w:t>.</w:t>
      </w:r>
    </w:p>
    <w:p w14:paraId="26324CB4" w14:textId="503116B4" w:rsidR="003518A7" w:rsidRDefault="003518A7" w:rsidP="000E31FE">
      <w:pPr>
        <w:spacing w:after="120"/>
      </w:pPr>
      <w:r>
        <w:t>An employee may request a supervisor intervene when a customer is abusive, or the employee may defuse the situation themselves, including professionally ending the contact.</w:t>
      </w:r>
    </w:p>
    <w:p w14:paraId="3311D7C8" w14:textId="398FC864" w:rsidR="003518A7" w:rsidRDefault="003518A7" w:rsidP="000E31FE">
      <w:pPr>
        <w:spacing w:after="240"/>
      </w:pPr>
      <w:r>
        <w:t>If there is a concern about the possibility of violence, the individual should use his/her</w:t>
      </w:r>
      <w:r w:rsidR="00B077A7">
        <w:t>/their</w:t>
      </w:r>
      <w:r>
        <w:t xml:space="preserve"> discretion to call 911</w:t>
      </w:r>
      <w:r w:rsidR="00B077A7">
        <w:t xml:space="preserve"> and/or otherwise contact law enforcement</w:t>
      </w:r>
      <w:r>
        <w:t>, and as soon as feasible, a superviso</w:t>
      </w:r>
      <w:r w:rsidR="00980F5D">
        <w:t>r, the city administrator, human resources</w:t>
      </w:r>
      <w:r w:rsidR="00B077A7">
        <w:t>,</w:t>
      </w:r>
      <w:r w:rsidR="00980F5D">
        <w:t xml:space="preserve"> or the city attorney</w:t>
      </w:r>
      <w:r>
        <w:t>.</w:t>
      </w:r>
      <w:r w:rsidR="00BC15C6">
        <w:t xml:space="preserve"> </w:t>
      </w:r>
      <w:r>
        <w:t xml:space="preserve">Employees should leave the area immediately when violence is imminent unless their duties require them to remain (such as police officers). </w:t>
      </w:r>
      <w:r w:rsidR="002C2AFA">
        <w:t>Again, e</w:t>
      </w:r>
      <w:r>
        <w:t>mployees must notify their supervisor</w:t>
      </w:r>
      <w:r w:rsidR="002C2AFA">
        <w:t>, the city administrator, human resources</w:t>
      </w:r>
      <w:r w:rsidR="00C43C87">
        <w:t>,</w:t>
      </w:r>
      <w:r w:rsidR="002C2AFA">
        <w:t xml:space="preserve"> or the city attorney</w:t>
      </w:r>
      <w:r>
        <w:t xml:space="preserve"> about the incident as soon as possible.</w:t>
      </w:r>
    </w:p>
    <w:p w14:paraId="0274745D" w14:textId="77777777" w:rsidR="003518A7" w:rsidRDefault="003518A7" w:rsidP="003518A7">
      <w:pPr>
        <w:rPr>
          <w:b/>
          <w:sz w:val="28"/>
          <w:szCs w:val="28"/>
        </w:rPr>
      </w:pPr>
      <w:r w:rsidRPr="003518A7">
        <w:rPr>
          <w:b/>
          <w:sz w:val="28"/>
          <w:szCs w:val="28"/>
        </w:rPr>
        <w:t>Types of Disrespectful Behavior</w:t>
      </w:r>
    </w:p>
    <w:p w14:paraId="4931FF69" w14:textId="77777777" w:rsidR="00FC5F9B" w:rsidRDefault="00FC5F9B" w:rsidP="00FC5F9B">
      <w:pPr>
        <w:rPr>
          <w:bCs/>
        </w:rPr>
      </w:pPr>
      <w:r w:rsidRPr="00905EC7">
        <w:t>Disrespectful behavior may or may not be intentional. Unintentionally disrespectful behavior may still violate this</w:t>
      </w:r>
      <w:r>
        <w:t xml:space="preserve"> </w:t>
      </w:r>
      <w:r w:rsidRPr="00905EC7">
        <w:t xml:space="preserve">policy. </w:t>
      </w:r>
    </w:p>
    <w:p w14:paraId="23DA3514" w14:textId="77777777" w:rsidR="00905EC7" w:rsidRDefault="00905EC7" w:rsidP="00FC5F9B">
      <w:pPr>
        <w:spacing w:after="120"/>
      </w:pPr>
    </w:p>
    <w:p w14:paraId="5E9BA23E" w14:textId="32F60994" w:rsidR="00FC5F9B" w:rsidRDefault="00FC5F9B" w:rsidP="00FC5F9B">
      <w:pPr>
        <w:spacing w:after="120"/>
      </w:pPr>
      <w:r>
        <w:t>It is not possible to anticipate in this policy every example of offensive behavior. Accordingly, employees are encouraged to discuss with their fellow employees and supervisor what is regarded as offensive, considering the sensibilities of employees and the possibility of public reaction.</w:t>
      </w:r>
    </w:p>
    <w:p w14:paraId="4A23035F" w14:textId="0640D3EE" w:rsidR="00FC5F9B" w:rsidRPr="00905EC7" w:rsidRDefault="00FC5F9B" w:rsidP="00FC5F9B">
      <w:pPr>
        <w:rPr>
          <w:bCs/>
        </w:rPr>
      </w:pPr>
      <w:r>
        <w:t xml:space="preserve">Although the standard for how employees treat each other and the </w:t>
      </w:r>
      <w:proofErr w:type="gramStart"/>
      <w:r>
        <w:t>general public</w:t>
      </w:r>
      <w:proofErr w:type="gramEnd"/>
      <w:r>
        <w:t xml:space="preserve"> will be the same throughout the city, there may be differences between work groups about what is appropriate in other circumstances unique to a work group. If an employee is unsure whether a particular behavior is appropriate, the employee should request clarification from their supervisor</w:t>
      </w:r>
      <w:r w:rsidR="00250F8D">
        <w:t>, human resources, and/</w:t>
      </w:r>
      <w:r>
        <w:t>or the city administrator.</w:t>
      </w:r>
      <w:r w:rsidR="00383D63">
        <w:t xml:space="preserve"> </w:t>
      </w:r>
      <w:r w:rsidRPr="00905EC7">
        <w:rPr>
          <w:bCs/>
        </w:rPr>
        <w:t>Examples of disrespectful behavior include but are not limited to:</w:t>
      </w:r>
    </w:p>
    <w:p w14:paraId="7F81A1CE" w14:textId="60F6D3F9" w:rsidR="00FC5F9B" w:rsidRDefault="00FC5F9B" w:rsidP="00FC5F9B">
      <w:pPr>
        <w:pStyle w:val="ListParagraph"/>
        <w:numPr>
          <w:ilvl w:val="0"/>
          <w:numId w:val="12"/>
        </w:numPr>
        <w:spacing w:after="240"/>
      </w:pPr>
      <w:r>
        <w:t>Exhibiting aggressive behaviors including shouting, abusive language, threats of violence, the use of obscenities</w:t>
      </w:r>
      <w:r w:rsidR="000C6695">
        <w:t>,</w:t>
      </w:r>
      <w:r>
        <w:t xml:space="preserve"> or other non-verbal expressions of aggression</w:t>
      </w:r>
      <w:r w:rsidR="000C6695">
        <w:t xml:space="preserve"> (i.e. hitting a wall or other </w:t>
      </w:r>
      <w:r w:rsidR="00052BF4">
        <w:t>thing</w:t>
      </w:r>
      <w:r w:rsidR="006C16DA">
        <w:t>, throwing things, etc.)</w:t>
      </w:r>
      <w:r>
        <w:t xml:space="preserve">. </w:t>
      </w:r>
    </w:p>
    <w:p w14:paraId="2AA52AAD" w14:textId="147FBE4A" w:rsidR="00FC5F9B" w:rsidRDefault="00FC5F9B" w:rsidP="00FC5F9B">
      <w:pPr>
        <w:pStyle w:val="ListParagraph"/>
        <w:numPr>
          <w:ilvl w:val="0"/>
          <w:numId w:val="12"/>
        </w:numPr>
        <w:spacing w:after="240"/>
      </w:pPr>
      <w:r>
        <w:t>T</w:t>
      </w:r>
      <w:r w:rsidR="003518A7">
        <w:t>he use of physical force, harassment, bullying or intimidation.</w:t>
      </w:r>
      <w:r w:rsidRPr="00FC5F9B">
        <w:t xml:space="preserve"> </w:t>
      </w:r>
    </w:p>
    <w:p w14:paraId="68BA7D4E" w14:textId="03B3D5E8" w:rsidR="00FC5F9B" w:rsidRDefault="00FC5F9B" w:rsidP="00FC5F9B">
      <w:pPr>
        <w:pStyle w:val="ListParagraph"/>
        <w:numPr>
          <w:ilvl w:val="0"/>
          <w:numId w:val="12"/>
        </w:numPr>
        <w:spacing w:after="240"/>
      </w:pPr>
      <w:r w:rsidRPr="00FC5F9B">
        <w:t>Behavior that a reasonable person would find to be demeaning, humiliating, bullying</w:t>
      </w:r>
      <w:r w:rsidR="006C16DA">
        <w:t>, or offensive</w:t>
      </w:r>
      <w:r>
        <w:t>.</w:t>
      </w:r>
    </w:p>
    <w:p w14:paraId="19E4E40E" w14:textId="0AEC33CA" w:rsidR="00465F26" w:rsidRPr="00277724" w:rsidRDefault="000D4467" w:rsidP="57C57661">
      <w:pPr>
        <w:pStyle w:val="ListParagraph"/>
        <w:numPr>
          <w:ilvl w:val="0"/>
          <w:numId w:val="12"/>
        </w:numPr>
        <w:spacing w:after="240"/>
      </w:pPr>
      <w:r>
        <w:t xml:space="preserve">Viewing </w:t>
      </w:r>
      <w:r w:rsidR="00FE389F">
        <w:t xml:space="preserve">offensive videos </w:t>
      </w:r>
      <w:r>
        <w:t xml:space="preserve">or playing loud </w:t>
      </w:r>
      <w:r w:rsidR="00EA70C5">
        <w:t>sexually graphic, violently misogynistic</w:t>
      </w:r>
      <w:r w:rsidR="184570CE">
        <w:t xml:space="preserve">, racist, </w:t>
      </w:r>
      <w:r w:rsidR="00383D63">
        <w:t>etc. Videos</w:t>
      </w:r>
      <w:r w:rsidR="00467C71">
        <w:t xml:space="preserve">, </w:t>
      </w:r>
      <w:r w:rsidR="00EA70C5">
        <w:t>music</w:t>
      </w:r>
      <w:r w:rsidR="00467C71">
        <w:t xml:space="preserve"> and/or </w:t>
      </w:r>
      <w:r w:rsidR="0089443F">
        <w:t>media</w:t>
      </w:r>
      <w:r w:rsidR="00277724">
        <w:t xml:space="preserve"> in the workplace</w:t>
      </w:r>
      <w:r w:rsidR="00FC6A59">
        <w:t>.</w:t>
      </w:r>
    </w:p>
    <w:p w14:paraId="49D2E576" w14:textId="1FD5AD05" w:rsidR="00FC5F9B" w:rsidRDefault="00FC5F9B" w:rsidP="00FC5F9B">
      <w:pPr>
        <w:pStyle w:val="ListParagraph"/>
        <w:numPr>
          <w:ilvl w:val="0"/>
          <w:numId w:val="12"/>
        </w:numPr>
        <w:spacing w:after="240"/>
      </w:pPr>
      <w:r>
        <w:t xml:space="preserve">Inappropriate remarks about or conduct related to a person’s legally protected characteristic such as race, (including traits associated with race, including, but not </w:t>
      </w:r>
      <w:r>
        <w:lastRenderedPageBreak/>
        <w:t>limited to, hair texture and hair styles such as braids, locs and twists), color, creed, religion, national origin, disability, sex, gender, pregnancy, marital status, age, sexual orientation, gender identity, gender expression, familial status, or status with regard to public assistance.</w:t>
      </w:r>
    </w:p>
    <w:p w14:paraId="5071C298" w14:textId="50D9AD1C" w:rsidR="00FC5F9B" w:rsidRDefault="00FC5F9B" w:rsidP="00FC5F9B">
      <w:pPr>
        <w:pStyle w:val="ListParagraph"/>
        <w:numPr>
          <w:ilvl w:val="0"/>
          <w:numId w:val="12"/>
        </w:numPr>
        <w:spacing w:after="240"/>
      </w:pPr>
      <w:r>
        <w:t>Unwelcome touching or comments about a person’s hair, body, clothing, or personal effects.</w:t>
      </w:r>
    </w:p>
    <w:p w14:paraId="23412DD5" w14:textId="7279B40D" w:rsidR="00FC5F9B" w:rsidRDefault="00FC5F9B" w:rsidP="00FC5F9B">
      <w:pPr>
        <w:pStyle w:val="ListParagraph"/>
        <w:numPr>
          <w:ilvl w:val="0"/>
          <w:numId w:val="12"/>
        </w:numPr>
        <w:spacing w:after="240"/>
      </w:pPr>
      <w:r>
        <w:t>Repeatedly misgendering a person, including using gendered personal references that do not align with another person’s identity.</w:t>
      </w:r>
    </w:p>
    <w:p w14:paraId="7B644566" w14:textId="61582DA0" w:rsidR="00FC5F9B" w:rsidRDefault="00FC5F9B" w:rsidP="00FC5F9B">
      <w:pPr>
        <w:pStyle w:val="ListParagraph"/>
        <w:numPr>
          <w:ilvl w:val="0"/>
          <w:numId w:val="12"/>
        </w:numPr>
        <w:spacing w:after="240"/>
      </w:pPr>
      <w:r>
        <w:t>Repeatedly or deliberately mispronouncing a person’s name, including use of an unwelcome nickname, or shortening a name without permission.</w:t>
      </w:r>
    </w:p>
    <w:p w14:paraId="073551E3" w14:textId="782F2905" w:rsidR="00FC5F9B" w:rsidRDefault="00FC5F9B" w:rsidP="00FC5F9B">
      <w:pPr>
        <w:pStyle w:val="ListParagraph"/>
        <w:numPr>
          <w:ilvl w:val="0"/>
          <w:numId w:val="12"/>
        </w:numPr>
        <w:spacing w:after="240"/>
      </w:pPr>
      <w:r>
        <w:t>Repeatedly or deliberately using a name other than a person’s chosen name, except as legally required or for business necessity.</w:t>
      </w:r>
    </w:p>
    <w:p w14:paraId="10E40953" w14:textId="6FB67AE3" w:rsidR="00FC5F9B" w:rsidRDefault="00FC5F9B" w:rsidP="00FC5F9B">
      <w:pPr>
        <w:pStyle w:val="ListParagraph"/>
        <w:numPr>
          <w:ilvl w:val="0"/>
          <w:numId w:val="12"/>
        </w:numPr>
        <w:spacing w:after="240"/>
      </w:pPr>
      <w:r>
        <w:t>Microaggressions, which may have the appearance of being harmless. Microaggressions include comments, behavior, or other interactions that intentionally or unintentionally communicate hostility or bias toward a person who might identify as being a member of a marginalized group or nonmainstream community. Comments, behavior, or other interactions are often rooted in a bias towards a certain group.</w:t>
      </w:r>
    </w:p>
    <w:p w14:paraId="01908C87" w14:textId="69EDAB19" w:rsidR="00FC5F9B" w:rsidRDefault="00FC5F9B" w:rsidP="00FC5F9B">
      <w:pPr>
        <w:pStyle w:val="ListParagraph"/>
        <w:numPr>
          <w:ilvl w:val="0"/>
          <w:numId w:val="12"/>
        </w:numPr>
        <w:spacing w:after="240"/>
      </w:pPr>
      <w:r>
        <w:t>Deliberately destroying, damaging, or obstructing someone’s work performance, work product, tools, or materials.</w:t>
      </w:r>
    </w:p>
    <w:p w14:paraId="34394AF5" w14:textId="729A9BBA" w:rsidR="003518A7" w:rsidRDefault="00FC5F9B" w:rsidP="00383D63">
      <w:pPr>
        <w:pStyle w:val="ListParagraph"/>
        <w:numPr>
          <w:ilvl w:val="0"/>
          <w:numId w:val="12"/>
        </w:numPr>
        <w:spacing w:after="240"/>
      </w:pPr>
      <w:r>
        <w:t xml:space="preserve">Use of this policy and procedure to make knowingly false complaint(s). </w:t>
      </w:r>
    </w:p>
    <w:p w14:paraId="3C50ECFF" w14:textId="03ED0621" w:rsidR="003518A7" w:rsidRDefault="003518A7" w:rsidP="006F24F3">
      <w:pPr>
        <w:spacing w:after="240"/>
      </w:pPr>
    </w:p>
    <w:p w14:paraId="6E64911F" w14:textId="606F5A93" w:rsidR="003518A7" w:rsidRDefault="003518A7" w:rsidP="00383D63">
      <w:pPr>
        <w:spacing w:after="120"/>
      </w:pPr>
    </w:p>
    <w:p w14:paraId="26651AE1" w14:textId="228B8DB9" w:rsidR="003518A7" w:rsidRPr="003518A7" w:rsidRDefault="003518A7" w:rsidP="003518A7">
      <w:pPr>
        <w:rPr>
          <w:b/>
        </w:rPr>
      </w:pPr>
      <w:r w:rsidRPr="003518A7">
        <w:rPr>
          <w:b/>
        </w:rPr>
        <w:t>S</w:t>
      </w:r>
      <w:r w:rsidR="002C1D38">
        <w:rPr>
          <w:b/>
        </w:rPr>
        <w:t>pecifically, s</w:t>
      </w:r>
      <w:r w:rsidRPr="003518A7">
        <w:rPr>
          <w:b/>
        </w:rPr>
        <w:t>exual harassment:</w:t>
      </w:r>
    </w:p>
    <w:p w14:paraId="0FC5029B" w14:textId="2AF2969D" w:rsidR="003518A7" w:rsidRDefault="00A801CF" w:rsidP="003518A7">
      <w:r>
        <w:t>C</w:t>
      </w:r>
      <w:r w:rsidR="003518A7">
        <w:t>an consist of a wide range of unwanted and unwelcome sexually directed behavior such as unwelcome sexual advances, requests for sexual favors, and other verbal or physical conduct of a sexual nature when:</w:t>
      </w:r>
    </w:p>
    <w:p w14:paraId="1401B81F" w14:textId="77777777" w:rsidR="003518A7" w:rsidRDefault="003518A7" w:rsidP="003518A7">
      <w:pPr>
        <w:pStyle w:val="ListParagraph"/>
        <w:numPr>
          <w:ilvl w:val="0"/>
          <w:numId w:val="3"/>
        </w:numPr>
      </w:pPr>
      <w:r>
        <w:t>Submitting to the conduct is made either explicitly or implicitly a term or condition of an individual’s employment; or</w:t>
      </w:r>
    </w:p>
    <w:p w14:paraId="21013F80" w14:textId="77777777" w:rsidR="003518A7" w:rsidRDefault="003518A7" w:rsidP="003518A7">
      <w:pPr>
        <w:pStyle w:val="ListParagraph"/>
        <w:numPr>
          <w:ilvl w:val="0"/>
          <w:numId w:val="3"/>
        </w:numPr>
      </w:pPr>
      <w:r>
        <w:t>Submitting to or rejecting the conduct is used as the basis for an employment decision affecting an individual’s employment; or</w:t>
      </w:r>
    </w:p>
    <w:p w14:paraId="47EDDADB" w14:textId="758D83CA" w:rsidR="003518A7" w:rsidRPr="00277724" w:rsidRDefault="003518A7" w:rsidP="57C57661">
      <w:pPr>
        <w:pStyle w:val="ListParagraph"/>
        <w:numPr>
          <w:ilvl w:val="0"/>
          <w:numId w:val="3"/>
        </w:numPr>
        <w:spacing w:after="240"/>
      </w:pPr>
      <w:r>
        <w:t>Such conduct has the purpose or result of unreasonably interfering with an individual’s work performance or creating an intimidating, hostile</w:t>
      </w:r>
      <w:r w:rsidR="008727F0">
        <w:t>,</w:t>
      </w:r>
      <w:r>
        <w:t xml:space="preserve"> </w:t>
      </w:r>
      <w:r w:rsidR="008727F0">
        <w:t>and/</w:t>
      </w:r>
      <w:r>
        <w:t>or offensive work envi</w:t>
      </w:r>
      <w:r w:rsidR="009B314B">
        <w:t>ronment.</w:t>
      </w:r>
      <w:r w:rsidR="000C549B">
        <w:t xml:space="preserve">  A true hostile work environment must meet certain legal </w:t>
      </w:r>
      <w:r w:rsidR="00027F74">
        <w:t>criteria</w:t>
      </w:r>
      <w:r w:rsidR="000C549B">
        <w:t xml:space="preserve"> according to the EEOC.</w:t>
      </w:r>
      <w:r w:rsidR="006F1D51">
        <w:t xml:space="preserve">  An </w:t>
      </w:r>
      <w:r w:rsidR="00027F74">
        <w:t>environment</w:t>
      </w:r>
      <w:r w:rsidR="006F1D51">
        <w:t xml:space="preserve"> can become </w:t>
      </w:r>
      <w:r w:rsidR="00027F74">
        <w:t>hostile</w:t>
      </w:r>
      <w:r w:rsidR="006F1D51">
        <w:t xml:space="preserve"> when</w:t>
      </w:r>
      <w:r w:rsidR="00027F74">
        <w:t>:</w:t>
      </w:r>
    </w:p>
    <w:p w14:paraId="467F3A87" w14:textId="00B1A88B" w:rsidR="00645E99" w:rsidRPr="00277724" w:rsidRDefault="00645E99" w:rsidP="57C57661">
      <w:pPr>
        <w:pStyle w:val="ListParagraph"/>
        <w:numPr>
          <w:ilvl w:val="1"/>
          <w:numId w:val="3"/>
        </w:numPr>
        <w:spacing w:after="240"/>
      </w:pPr>
      <w:r>
        <w:t>Unwelcome conduct, or harassment, is based on</w:t>
      </w:r>
      <w:r w:rsidR="000710D2">
        <w:t xml:space="preserve"> protect class status such as race, sex, pregnancy, religion, </w:t>
      </w:r>
      <w:r w:rsidR="006F3A01">
        <w:t>national</w:t>
      </w:r>
      <w:r w:rsidR="000710D2">
        <w:t xml:space="preserve"> origin, age</w:t>
      </w:r>
      <w:r w:rsidR="00167DA9">
        <w:t>, etc.</w:t>
      </w:r>
    </w:p>
    <w:p w14:paraId="7BBED0FD" w14:textId="3270D3E0" w:rsidR="00167DA9" w:rsidRPr="00277724" w:rsidRDefault="008537EE" w:rsidP="57C57661">
      <w:pPr>
        <w:pStyle w:val="ListParagraph"/>
        <w:numPr>
          <w:ilvl w:val="1"/>
          <w:numId w:val="3"/>
        </w:numPr>
        <w:spacing w:after="240"/>
      </w:pPr>
      <w:r>
        <w:t>Harassment</w:t>
      </w:r>
      <w:r w:rsidR="00167DA9">
        <w:t xml:space="preserve"> is continued and long lasting</w:t>
      </w:r>
      <w:r w:rsidR="00056D19">
        <w:t xml:space="preserve">.  </w:t>
      </w:r>
    </w:p>
    <w:p w14:paraId="7E178B91" w14:textId="22DEE6F8" w:rsidR="00616D0D" w:rsidRPr="00277724" w:rsidRDefault="00616D0D" w:rsidP="57C57661">
      <w:pPr>
        <w:pStyle w:val="ListParagraph"/>
        <w:numPr>
          <w:ilvl w:val="1"/>
          <w:numId w:val="3"/>
        </w:numPr>
        <w:spacing w:after="240"/>
      </w:pPr>
      <w:r>
        <w:t>In limited</w:t>
      </w:r>
      <w:r w:rsidR="00905EC7" w:rsidRPr="00383D63">
        <w:t xml:space="preserve"> but </w:t>
      </w:r>
      <w:r w:rsidR="00905EC7">
        <w:t>severe</w:t>
      </w:r>
      <w:r>
        <w:t xml:space="preserve"> circumstances, a single incident of harassment can </w:t>
      </w:r>
      <w:r w:rsidR="00400C94">
        <w:t>result i</w:t>
      </w:r>
      <w:r w:rsidR="000D6EFC">
        <w:t xml:space="preserve">n </w:t>
      </w:r>
      <w:r w:rsidR="00400C94">
        <w:t>a hostile work environment</w:t>
      </w:r>
      <w:r w:rsidR="00A4003B">
        <w:t>.</w:t>
      </w:r>
    </w:p>
    <w:p w14:paraId="64E619A3" w14:textId="0AB62047" w:rsidR="00167DA9" w:rsidRPr="00277724" w:rsidRDefault="00167DA9" w:rsidP="00383D63">
      <w:pPr>
        <w:pStyle w:val="ListParagraph"/>
        <w:numPr>
          <w:ilvl w:val="1"/>
          <w:numId w:val="3"/>
        </w:numPr>
        <w:spacing w:after="240"/>
      </w:pPr>
      <w:r>
        <w:t>Con</w:t>
      </w:r>
      <w:r w:rsidR="00814FB1">
        <w:t xml:space="preserve">duct is severe </w:t>
      </w:r>
      <w:r w:rsidR="00A959CF">
        <w:t xml:space="preserve">or pervasive </w:t>
      </w:r>
      <w:r w:rsidR="00814FB1">
        <w:t>enough that the</w:t>
      </w:r>
      <w:r w:rsidR="00814FB1" w:rsidRPr="00383D63">
        <w:t xml:space="preserve"> </w:t>
      </w:r>
      <w:r w:rsidR="008537EE">
        <w:t>environment</w:t>
      </w:r>
      <w:r w:rsidR="00814FB1">
        <w:t xml:space="preserve"> becomes intimidating, </w:t>
      </w:r>
      <w:proofErr w:type="gramStart"/>
      <w:r w:rsidR="00814FB1">
        <w:t>offensive</w:t>
      </w:r>
      <w:proofErr w:type="gramEnd"/>
      <w:r w:rsidR="008537EE">
        <w:t xml:space="preserve"> or abusive.</w:t>
      </w:r>
    </w:p>
    <w:p w14:paraId="7AC78F3C" w14:textId="77777777" w:rsidR="003518A7" w:rsidRPr="003518A7" w:rsidRDefault="003518A7" w:rsidP="003518A7">
      <w:pPr>
        <w:rPr>
          <w:b/>
        </w:rPr>
      </w:pPr>
      <w:r w:rsidRPr="003518A7">
        <w:rPr>
          <w:b/>
        </w:rPr>
        <w:t>Sexual harassment includes, but is not limited to, the following:</w:t>
      </w:r>
    </w:p>
    <w:p w14:paraId="54CEDFB1" w14:textId="77777777" w:rsidR="003518A7" w:rsidRDefault="003518A7" w:rsidP="009B314B">
      <w:pPr>
        <w:pStyle w:val="ListParagraph"/>
        <w:numPr>
          <w:ilvl w:val="0"/>
          <w:numId w:val="4"/>
        </w:numPr>
      </w:pPr>
      <w:r w:rsidRPr="009B314B">
        <w:rPr>
          <w:u w:val="single"/>
        </w:rPr>
        <w:lastRenderedPageBreak/>
        <w:t>Unwelcome or unwanted sexual advances.</w:t>
      </w:r>
      <w:r>
        <w:t xml:space="preserve"> This means stalking, patting, pinching, brushing up against, hugging, cornering, kissing, fondling or any other similar physical contact considered unacceptable by another individual.</w:t>
      </w:r>
    </w:p>
    <w:p w14:paraId="1F685C8C" w14:textId="6A4DE2A7" w:rsidR="003518A7" w:rsidRDefault="003518A7" w:rsidP="009B314B">
      <w:pPr>
        <w:pStyle w:val="ListParagraph"/>
        <w:numPr>
          <w:ilvl w:val="0"/>
          <w:numId w:val="4"/>
        </w:numPr>
      </w:pPr>
      <w:r w:rsidRPr="009B314B">
        <w:rPr>
          <w:u w:val="single"/>
        </w:rPr>
        <w:t xml:space="preserve">Verbal or written abuse, making jokes, or comments that are </w:t>
      </w:r>
      <w:r w:rsidR="0016337A" w:rsidRPr="009B314B">
        <w:rPr>
          <w:u w:val="single"/>
        </w:rPr>
        <w:t>sexually oriented</w:t>
      </w:r>
      <w:r w:rsidRPr="009B314B">
        <w:rPr>
          <w:u w:val="single"/>
        </w:rPr>
        <w:t xml:space="preserve"> and considered unacceptable by another individual.</w:t>
      </w:r>
      <w:r>
        <w:t xml:space="preserve"> This includes comments about an individual’s body or appearance where such comments go beyond mere courtesy, telling “dirty jokes” or any other tasteless, sexually oriented comments, innuendos or actions that offend others. The harassment policy applies to social media posts, tweets, etc., that are about or may be seen by employees, customers, etc.</w:t>
      </w:r>
    </w:p>
    <w:p w14:paraId="01B33923" w14:textId="77777777" w:rsidR="003518A7" w:rsidRPr="00383D63" w:rsidRDefault="003518A7" w:rsidP="00DF0E18">
      <w:pPr>
        <w:pStyle w:val="ListParagraph"/>
        <w:numPr>
          <w:ilvl w:val="0"/>
          <w:numId w:val="4"/>
        </w:numPr>
        <w:spacing w:after="240"/>
      </w:pPr>
      <w:r w:rsidRPr="009B314B">
        <w:rPr>
          <w:u w:val="single"/>
        </w:rPr>
        <w:t>Requests or demands for sexual favors</w:t>
      </w:r>
      <w:r>
        <w:t xml:space="preserve">. This includes subtle or obvious expectations, </w:t>
      </w:r>
      <w:r w:rsidRPr="00383D63">
        <w:t>pressures, or requests for any type of sexual favor, along with an implied or specific promise of favorable treatment (or negative consequence) concerning one’s current or future job.</w:t>
      </w:r>
    </w:p>
    <w:p w14:paraId="63ADF41C" w14:textId="3788DD60" w:rsidR="00A17602" w:rsidRPr="00383D63" w:rsidRDefault="00B67851" w:rsidP="00DF0E18">
      <w:pPr>
        <w:pStyle w:val="ListParagraph"/>
        <w:numPr>
          <w:ilvl w:val="0"/>
          <w:numId w:val="4"/>
        </w:numPr>
        <w:spacing w:after="240"/>
      </w:pPr>
      <w:r w:rsidRPr="00383D63">
        <w:rPr>
          <w:u w:val="single"/>
        </w:rPr>
        <w:t xml:space="preserve">Relationships with subordinates or superiors </w:t>
      </w:r>
      <w:r w:rsidR="206108E9" w:rsidRPr="00383D63">
        <w:rPr>
          <w:u w:val="single"/>
        </w:rPr>
        <w:t xml:space="preserve">or other power differentials </w:t>
      </w:r>
      <w:r w:rsidRPr="00383D63">
        <w:rPr>
          <w:u w:val="single"/>
        </w:rPr>
        <w:t xml:space="preserve">are likely to lead to difficulties and have the potential to </w:t>
      </w:r>
      <w:r w:rsidR="48B11B9B" w:rsidRPr="00383D63">
        <w:rPr>
          <w:u w:val="single"/>
        </w:rPr>
        <w:t>cause</w:t>
      </w:r>
      <w:r w:rsidRPr="00383D63">
        <w:rPr>
          <w:u w:val="single"/>
        </w:rPr>
        <w:t xml:space="preserve"> great personal and professional risk</w:t>
      </w:r>
      <w:r w:rsidRPr="00383D63">
        <w:t>.  Amorous, sexual, or intimate relationships between supervisors and their subordinates often adversely affect decisions, distort judgment, and undermine workplace morale even for those not engaged in the relationships.</w:t>
      </w:r>
    </w:p>
    <w:p w14:paraId="451BB976" w14:textId="77777777" w:rsidR="003518A7" w:rsidRPr="009B314B" w:rsidRDefault="003518A7" w:rsidP="003518A7">
      <w:pPr>
        <w:rPr>
          <w:b/>
        </w:rPr>
      </w:pPr>
      <w:r w:rsidRPr="009B314B">
        <w:rPr>
          <w:b/>
        </w:rPr>
        <w:t>Names and Pronouns:</w:t>
      </w:r>
    </w:p>
    <w:p w14:paraId="54C7E261" w14:textId="77777777" w:rsidR="00383D63" w:rsidRDefault="003518A7" w:rsidP="00383D63">
      <w:pPr>
        <w:spacing w:after="240"/>
      </w:pPr>
      <w:r>
        <w:t>Every employee will be addressed by a name</w:t>
      </w:r>
      <w:r w:rsidR="007713D0">
        <w:t>,</w:t>
      </w:r>
      <w:r>
        <w:t xml:space="preserve"> pronouns</w:t>
      </w:r>
      <w:r w:rsidR="007713D0">
        <w:t xml:space="preserve"> (e.g., she, her, hers, he, him, his, they, them, their</w:t>
      </w:r>
      <w:r w:rsidR="001E3953">
        <w:t>s</w:t>
      </w:r>
      <w:r w:rsidR="007713D0">
        <w:t xml:space="preserve">) titles (e.g., </w:t>
      </w:r>
      <w:r w:rsidR="001E3953">
        <w:t xml:space="preserve">Mx., </w:t>
      </w:r>
      <w:r w:rsidR="007713D0">
        <w:t>Mrs., Mr., Ms.) and other terms indicating a person’s gender identity</w:t>
      </w:r>
      <w:r>
        <w:t>. A court</w:t>
      </w:r>
      <w:r w:rsidRPr="7BD11EB8">
        <w:rPr>
          <w:rFonts w:ascii="Cambria Math" w:hAnsi="Cambria Math" w:cs="Cambria Math"/>
        </w:rPr>
        <w:t>‐</w:t>
      </w:r>
      <w:r>
        <w:t>ordered name or gender change is not required.</w:t>
      </w:r>
    </w:p>
    <w:p w14:paraId="2E94E59B" w14:textId="5EC8B4AB" w:rsidR="003518A7" w:rsidRPr="009B314B" w:rsidRDefault="003518A7" w:rsidP="00383D63">
      <w:pPr>
        <w:spacing w:after="240"/>
        <w:rPr>
          <w:b/>
          <w:sz w:val="28"/>
          <w:szCs w:val="28"/>
        </w:rPr>
      </w:pPr>
      <w:r w:rsidRPr="009B314B">
        <w:rPr>
          <w:b/>
          <w:sz w:val="28"/>
          <w:szCs w:val="28"/>
        </w:rPr>
        <w:t>Employee Response to Disrespectful Workplace Behavior</w:t>
      </w:r>
    </w:p>
    <w:p w14:paraId="1F940FB3" w14:textId="0E45DE63" w:rsidR="003518A7" w:rsidRDefault="003518A7" w:rsidP="006F24F3">
      <w:pPr>
        <w:spacing w:after="120"/>
      </w:pPr>
      <w:r>
        <w:t xml:space="preserve">All employees should feel comfortable calling their supervisor or another </w:t>
      </w:r>
      <w:r w:rsidR="00D0504C">
        <w:t xml:space="preserve">supervisor </w:t>
      </w:r>
      <w:r>
        <w:t xml:space="preserve">to request assistance should they not feel comfortable with a situation. If </w:t>
      </w:r>
      <w:r w:rsidR="00E876A4">
        <w:t xml:space="preserve">a </w:t>
      </w:r>
      <w:r>
        <w:t>situation involve</w:t>
      </w:r>
      <w:r w:rsidR="00E876A4">
        <w:t>s</w:t>
      </w:r>
      <w:r>
        <w:t xml:space="preserve"> violent </w:t>
      </w:r>
      <w:r w:rsidR="00E876A4">
        <w:t xml:space="preserve">or potentially </w:t>
      </w:r>
      <w:r w:rsidR="009C41ED">
        <w:t xml:space="preserve">violent or other criminal </w:t>
      </w:r>
      <w:r>
        <w:t>behavior</w:t>
      </w:r>
      <w:r w:rsidR="009C41ED">
        <w:t>, employees should contact law enforcement</w:t>
      </w:r>
      <w:r w:rsidR="24B3B098">
        <w:t xml:space="preserve"> and/or take any other immediate steps if they fear violence and/or otherwise feel unsafe.  Employees must notify their </w:t>
      </w:r>
      <w:r w:rsidR="54D6674A">
        <w:t>supervisor</w:t>
      </w:r>
      <w:r w:rsidR="24B3B098">
        <w:t xml:space="preserve"> the city administrator, human resources</w:t>
      </w:r>
      <w:r w:rsidR="00120BD9">
        <w:t>,</w:t>
      </w:r>
      <w:r w:rsidR="24B3B098">
        <w:t xml:space="preserve"> or the</w:t>
      </w:r>
      <w:r w:rsidR="1498009B">
        <w:t xml:space="preserve"> city attorney about the incident as soon as possible</w:t>
      </w:r>
      <w:r w:rsidR="009C41ED">
        <w:t xml:space="preserve">, </w:t>
      </w:r>
      <w:r>
        <w:t xml:space="preserve">If employees </w:t>
      </w:r>
      <w:r w:rsidR="00383D63">
        <w:t>see, hear</w:t>
      </w:r>
      <w:r w:rsidR="008F4E03">
        <w:t>, or otherwise learn of information</w:t>
      </w:r>
      <w:r w:rsidR="0077301A">
        <w:t xml:space="preserve"> that</w:t>
      </w:r>
      <w:r w:rsidR="00250E6C">
        <w:t xml:space="preserve"> they believe </w:t>
      </w:r>
      <w:r w:rsidR="0077301A">
        <w:t>shows</w:t>
      </w:r>
      <w:r w:rsidR="00250E6C">
        <w:t xml:space="preserve"> </w:t>
      </w:r>
      <w:r>
        <w:t xml:space="preserve">a violation of this policy, </w:t>
      </w:r>
      <w:r w:rsidR="0077301A">
        <w:t xml:space="preserve">they </w:t>
      </w:r>
      <w:r>
        <w:t xml:space="preserve">should </w:t>
      </w:r>
      <w:r w:rsidR="009E3208">
        <w:t xml:space="preserve">inform </w:t>
      </w:r>
      <w:r>
        <w:t>a supervisor, the city administra</w:t>
      </w:r>
      <w:r w:rsidR="00BC15C6">
        <w:t>tor, or</w:t>
      </w:r>
      <w:r w:rsidR="00D9383D">
        <w:t xml:space="preserve"> others as noted in the reporting section of this policy</w:t>
      </w:r>
      <w:r w:rsidR="00BC15C6">
        <w:t>.</w:t>
      </w:r>
    </w:p>
    <w:p w14:paraId="2164FF07" w14:textId="32FBCEB9" w:rsidR="003518A7" w:rsidRDefault="003518A7" w:rsidP="006F24F3">
      <w:pPr>
        <w:spacing w:after="120"/>
      </w:pPr>
      <w:r>
        <w:t>Employees who believe disrespectful behavior is occurring are encouraged to deal with the situation in one of the ways listed below. If there is a concern about the possibility of violence</w:t>
      </w:r>
      <w:r w:rsidR="009E3208">
        <w:t xml:space="preserve"> or other criminal conduct</w:t>
      </w:r>
      <w:r>
        <w:t xml:space="preserve">, </w:t>
      </w:r>
      <w:r w:rsidR="009E3208">
        <w:t>employees</w:t>
      </w:r>
      <w:r>
        <w:t xml:space="preserve"> should </w:t>
      </w:r>
      <w:r w:rsidR="009E3208">
        <w:t>contact law enforcement</w:t>
      </w:r>
      <w:r>
        <w:t xml:space="preserve">, and as soon as feasible, </w:t>
      </w:r>
      <w:r w:rsidR="15628504">
        <w:t xml:space="preserve">follow the reporting </w:t>
      </w:r>
      <w:r w:rsidR="181B112D">
        <w:t xml:space="preserve">requirements </w:t>
      </w:r>
      <w:r w:rsidR="15628504">
        <w:t xml:space="preserve">noted above.  </w:t>
      </w:r>
    </w:p>
    <w:p w14:paraId="08376DA6" w14:textId="0136545F" w:rsidR="003518A7" w:rsidRDefault="003518A7" w:rsidP="006F24F3">
      <w:pPr>
        <w:spacing w:after="120"/>
      </w:pPr>
      <w:r w:rsidRPr="478B4578">
        <w:rPr>
          <w:b/>
          <w:bCs/>
        </w:rPr>
        <w:t>Step 1(a).</w:t>
      </w:r>
      <w:r>
        <w:t xml:space="preserve"> If </w:t>
      </w:r>
      <w:r w:rsidR="00322147">
        <w:t>an employee</w:t>
      </w:r>
      <w:r>
        <w:t xml:space="preserve"> feel</w:t>
      </w:r>
      <w:r w:rsidR="00322147">
        <w:t>s</w:t>
      </w:r>
      <w:r>
        <w:t xml:space="preserve"> comfortable doing so, professionally, but firmly, </w:t>
      </w:r>
      <w:r w:rsidR="00322147">
        <w:t xml:space="preserve">they are </w:t>
      </w:r>
      <w:r w:rsidR="00FC60E8">
        <w:t xml:space="preserve">to </w:t>
      </w:r>
      <w:r>
        <w:t xml:space="preserve">tell whoever is engaging in the disrespectful behavior how </w:t>
      </w:r>
      <w:r w:rsidR="00FC60E8">
        <w:t>they</w:t>
      </w:r>
      <w:r>
        <w:t xml:space="preserve"> feel about their actions. P</w:t>
      </w:r>
      <w:r w:rsidR="169FB82F">
        <w:t>rofessionally</w:t>
      </w:r>
      <w:r w:rsidR="190C4DD7">
        <w:t xml:space="preserve"> </w:t>
      </w:r>
      <w:r>
        <w:t xml:space="preserve">request the person to stop the behavior because </w:t>
      </w:r>
      <w:r w:rsidR="006F1460">
        <w:t>they</w:t>
      </w:r>
      <w:r w:rsidR="00383D63">
        <w:t xml:space="preserve"> </w:t>
      </w:r>
      <w:r>
        <w:t xml:space="preserve">feel intimidated, offended, or uncomfortable. If practical, </w:t>
      </w:r>
      <w:r w:rsidR="006F1460">
        <w:t xml:space="preserve">an employee can </w:t>
      </w:r>
      <w:r>
        <w:t>bring a witnes</w:t>
      </w:r>
      <w:r w:rsidR="00BC15C6">
        <w:t xml:space="preserve">s </w:t>
      </w:r>
      <w:r w:rsidR="006F1460">
        <w:t xml:space="preserve">along </w:t>
      </w:r>
      <w:r w:rsidR="00BC15C6">
        <w:t>for this discussion.</w:t>
      </w:r>
    </w:p>
    <w:p w14:paraId="3E449EF5" w14:textId="3E493E7A" w:rsidR="003518A7" w:rsidRDefault="003518A7" w:rsidP="006F24F3">
      <w:pPr>
        <w:spacing w:after="120"/>
      </w:pPr>
      <w:r w:rsidRPr="57C57661">
        <w:rPr>
          <w:b/>
          <w:bCs/>
        </w:rPr>
        <w:t>Step 1(b).</w:t>
      </w:r>
      <w:r>
        <w:t xml:space="preserve"> If </w:t>
      </w:r>
      <w:r w:rsidR="006F1460">
        <w:t>an employee</w:t>
      </w:r>
      <w:r>
        <w:t xml:space="preserve"> fear</w:t>
      </w:r>
      <w:r w:rsidR="006F1460">
        <w:t>s</w:t>
      </w:r>
      <w:r>
        <w:t xml:space="preserve"> adverse consequences could result from telling the offender or if the matter is not resolved by direct contact, </w:t>
      </w:r>
      <w:r w:rsidR="006F1460">
        <w:t xml:space="preserve">then they </w:t>
      </w:r>
      <w:r w:rsidR="00EB4C95">
        <w:t>will want to report</w:t>
      </w:r>
      <w:r w:rsidR="4EA207B7">
        <w:t xml:space="preserve"> according to the </w:t>
      </w:r>
      <w:r w:rsidR="38929B4C">
        <w:t>reporting requirements</w:t>
      </w:r>
      <w:r w:rsidR="4EA207B7">
        <w:t xml:space="preserve"> noted above.  </w:t>
      </w:r>
      <w:r w:rsidR="00EB4C95">
        <w:t xml:space="preserve"> </w:t>
      </w:r>
      <w:r>
        <w:t xml:space="preserve"> </w:t>
      </w:r>
    </w:p>
    <w:p w14:paraId="454E3710" w14:textId="2F2220A8" w:rsidR="003518A7" w:rsidRDefault="003518A7" w:rsidP="006F24F3">
      <w:pPr>
        <w:spacing w:after="120"/>
      </w:pPr>
      <w:r>
        <w:lastRenderedPageBreak/>
        <w:t>In some situations</w:t>
      </w:r>
      <w:r w:rsidR="003E58C6">
        <w:t>, such as</w:t>
      </w:r>
      <w:r>
        <w:t xml:space="preserve"> with an offender from the public, it is preferable to avoid one on one interactions.</w:t>
      </w:r>
      <w:r w:rsidR="00BC15C6">
        <w:t xml:space="preserve"> </w:t>
      </w:r>
      <w:r w:rsidR="00EB4C95">
        <w:t>An employee can tal</w:t>
      </w:r>
      <w:r>
        <w:t xml:space="preserve">k </w:t>
      </w:r>
      <w:r w:rsidR="00EB4C95">
        <w:t>w</w:t>
      </w:r>
      <w:r w:rsidR="00383D63">
        <w:t>i</w:t>
      </w:r>
      <w:r w:rsidR="00EB4C95">
        <w:t xml:space="preserve">th their </w:t>
      </w:r>
      <w:r>
        <w:t>supervisor about available options to ensure there are others available to help with transactions with the offender.</w:t>
      </w:r>
    </w:p>
    <w:p w14:paraId="675B2FD3" w14:textId="103E4EAF" w:rsidR="003518A7" w:rsidRDefault="003518A7" w:rsidP="006F24F3">
      <w:pPr>
        <w:spacing w:after="120"/>
      </w:pPr>
      <w:r w:rsidRPr="5D946949">
        <w:rPr>
          <w:b/>
          <w:bCs/>
        </w:rPr>
        <w:t>Step 1(c).</w:t>
      </w:r>
      <w:r>
        <w:t xml:space="preserve"> The city </w:t>
      </w:r>
      <w:r w:rsidR="00EE50A2">
        <w:t xml:space="preserve">encourages employees to </w:t>
      </w:r>
      <w:r w:rsidR="7B988FC4">
        <w:t xml:space="preserve">address and/or </w:t>
      </w:r>
      <w:r w:rsidR="00EE50A2">
        <w:t xml:space="preserve">report conduct that they believe is offensive and/or otherwise in violation of this policy </w:t>
      </w:r>
      <w:r w:rsidR="000D25ED">
        <w:t>as soon as possible.</w:t>
      </w:r>
      <w:r w:rsidR="00383D63">
        <w:t xml:space="preserve"> </w:t>
      </w:r>
      <w:r>
        <w:t xml:space="preserve">It is important </w:t>
      </w:r>
      <w:r w:rsidR="00EB4C95">
        <w:t xml:space="preserve">employees </w:t>
      </w:r>
      <w:r w:rsidR="00383D63">
        <w:t>report promptly</w:t>
      </w:r>
      <w:r w:rsidR="40E00A9F">
        <w:t xml:space="preserve"> </w:t>
      </w:r>
      <w:r w:rsidR="00383D63">
        <w:t>a</w:t>
      </w:r>
      <w:r>
        <w:t>ny employee who observes sexual harassment or discriminatory behavior, or receives any reliable information about such conduct, must report it promptly.</w:t>
      </w:r>
    </w:p>
    <w:p w14:paraId="25F1796F" w14:textId="77777777" w:rsidR="003518A7" w:rsidRPr="00BC15C6" w:rsidRDefault="003518A7" w:rsidP="003518A7">
      <w:pPr>
        <w:rPr>
          <w:b/>
          <w:sz w:val="28"/>
          <w:szCs w:val="28"/>
        </w:rPr>
      </w:pPr>
      <w:r w:rsidRPr="00BC15C6">
        <w:rPr>
          <w:b/>
          <w:sz w:val="28"/>
          <w:szCs w:val="28"/>
        </w:rPr>
        <w:t>Supervisor’s Response to Allegations of Disrespectful Workplace Behavior</w:t>
      </w:r>
    </w:p>
    <w:p w14:paraId="287AFF58" w14:textId="3221BC0B" w:rsidR="003518A7" w:rsidRDefault="003518A7" w:rsidP="006F24F3">
      <w:pPr>
        <w:spacing w:after="240"/>
      </w:pPr>
      <w:r>
        <w:t xml:space="preserve">Employees who have a complaint of disrespectful workplace behavior will be taken seriously. In the case of sexual harassment or discriminatory behavior, a supervisor must report the allegations promptly to </w:t>
      </w:r>
      <w:r w:rsidR="009D1F04">
        <w:t xml:space="preserve">human resources and/or </w:t>
      </w:r>
      <w:r>
        <w:t xml:space="preserve">the city administrator, </w:t>
      </w:r>
      <w:bookmarkStart w:id="1" w:name="_Hlk56667900"/>
      <w:r>
        <w:t>who will determine whether an investigation is warranted</w:t>
      </w:r>
      <w:bookmarkEnd w:id="1"/>
      <w:r>
        <w:t xml:space="preserve">. A supervisor must act upon such a report even if requested otherwise by the </w:t>
      </w:r>
      <w:r w:rsidR="07ECA2F7">
        <w:t>complainant</w:t>
      </w:r>
      <w:r w:rsidR="00042481">
        <w:t xml:space="preserve"> and/or the supervisor does not believe the complaint has merit</w:t>
      </w:r>
      <w:r>
        <w:t>. In situations other than sexual harassment and discriminatory behavior, supervisors will use the following guidelines when an allegation is reported:</w:t>
      </w:r>
    </w:p>
    <w:p w14:paraId="2514DDAE" w14:textId="45E0C223" w:rsidR="003518A7" w:rsidRDefault="003518A7" w:rsidP="006F24F3">
      <w:pPr>
        <w:spacing w:after="120"/>
      </w:pPr>
      <w:r w:rsidRPr="5D946949">
        <w:rPr>
          <w:b/>
          <w:bCs/>
        </w:rPr>
        <w:t>Step 1(a).</w:t>
      </w:r>
      <w:r>
        <w:t xml:space="preserve"> If the nature of the allegations and the wishes of the</w:t>
      </w:r>
      <w:r w:rsidR="3A77A7DD">
        <w:t xml:space="preserve"> complainant</w:t>
      </w:r>
      <w:r>
        <w:t xml:space="preserve"> warrant a simple intervention, the supervisor may choose to handle the matter informally</w:t>
      </w:r>
      <w:r w:rsidR="003A1249">
        <w:t xml:space="preserve">, </w:t>
      </w:r>
      <w:r w:rsidR="00D0504C">
        <w:t>and</w:t>
      </w:r>
      <w:r w:rsidR="003A1249">
        <w:t xml:space="preserve"> will </w:t>
      </w:r>
      <w:r w:rsidR="00D0504C">
        <w:t xml:space="preserve">also </w:t>
      </w:r>
      <w:r w:rsidR="003A1249">
        <w:t xml:space="preserve">inform </w:t>
      </w:r>
      <w:r w:rsidR="7682AF9A">
        <w:t>h</w:t>
      </w:r>
      <w:r w:rsidR="003A1249">
        <w:t xml:space="preserve">uman </w:t>
      </w:r>
      <w:r w:rsidR="564331F5">
        <w:t>r</w:t>
      </w:r>
      <w:r w:rsidR="003A1249">
        <w:t xml:space="preserve">esources </w:t>
      </w:r>
      <w:r w:rsidR="09968C22">
        <w:t>and/</w:t>
      </w:r>
      <w:r w:rsidR="003A1249">
        <w:t xml:space="preserve">or the </w:t>
      </w:r>
      <w:r w:rsidR="1E66D23E">
        <w:t>c</w:t>
      </w:r>
      <w:r w:rsidR="003A1249">
        <w:t xml:space="preserve">ity </w:t>
      </w:r>
      <w:r w:rsidR="2F65A02A">
        <w:t>a</w:t>
      </w:r>
      <w:r w:rsidR="003A1249">
        <w:t>dministrator</w:t>
      </w:r>
      <w:r>
        <w:t xml:space="preserve">. The supervisor may conduct a coaching session with the </w:t>
      </w:r>
      <w:r w:rsidR="0DB2D0A2">
        <w:t>alleged violator</w:t>
      </w:r>
      <w:r>
        <w:t xml:space="preserve">, explaining the impact of </w:t>
      </w:r>
      <w:r w:rsidR="002C1D38">
        <w:t xml:space="preserve">their </w:t>
      </w:r>
      <w:r>
        <w:t>actions and requiring the conduct not reoccur. This approach is particularly appropriate when there is some ambiguity about whether the conduct was disrespectful.</w:t>
      </w:r>
    </w:p>
    <w:p w14:paraId="244DA088" w14:textId="2E979786" w:rsidR="003518A7" w:rsidRDefault="003518A7" w:rsidP="006F24F3">
      <w:pPr>
        <w:spacing w:after="120"/>
      </w:pPr>
      <w:r w:rsidRPr="478B4578">
        <w:rPr>
          <w:b/>
          <w:bCs/>
        </w:rPr>
        <w:t>Step 1(b).</w:t>
      </w:r>
      <w:r>
        <w:t xml:space="preserve"> Supervisors, when talking with the reporting employee will be encouraged to ask </w:t>
      </w:r>
      <w:r w:rsidR="00387149">
        <w:t xml:space="preserve">them </w:t>
      </w:r>
      <w:r>
        <w:t xml:space="preserve">what </w:t>
      </w:r>
      <w:r w:rsidR="00387149">
        <w:t>they wish</w:t>
      </w:r>
      <w:r w:rsidR="439E032E">
        <w:t xml:space="preserve"> </w:t>
      </w:r>
      <w:r>
        <w:t xml:space="preserve">to see happen next. When an employee comes forward with a disrespectful workplace complaint, it is important to note the city cannot promise confidentiality due to the need to investigate the issue. However, any investigation process will be </w:t>
      </w:r>
      <w:bookmarkStart w:id="2" w:name="_Hlk56668039"/>
      <w:r>
        <w:t xml:space="preserve">handled as </w:t>
      </w:r>
      <w:r w:rsidR="002D1EF1">
        <w:t xml:space="preserve">discreetly </w:t>
      </w:r>
      <w:r>
        <w:t xml:space="preserve">as practical and related information will only be shared on a </w:t>
      </w:r>
      <w:r w:rsidR="02BAF681">
        <w:t>need-to-know</w:t>
      </w:r>
      <w:r>
        <w:t xml:space="preserve"> basis and in accordance with the Minnesota </w:t>
      </w:r>
      <w:r w:rsidR="00BE1BFF">
        <w:t xml:space="preserve">Government </w:t>
      </w:r>
      <w:r>
        <w:t>Data Practices Act</w:t>
      </w:r>
      <w:r w:rsidR="00BE1BFF">
        <w:t xml:space="preserve"> and/or any other applicable laws</w:t>
      </w:r>
      <w:r>
        <w:t>.</w:t>
      </w:r>
    </w:p>
    <w:bookmarkEnd w:id="2"/>
    <w:p w14:paraId="0F57729D" w14:textId="415D4A65" w:rsidR="003518A7" w:rsidRDefault="003518A7" w:rsidP="006F24F3">
      <w:pPr>
        <w:spacing w:after="120"/>
      </w:pPr>
      <w:r w:rsidRPr="478B4578">
        <w:rPr>
          <w:b/>
          <w:bCs/>
        </w:rPr>
        <w:t>Step 2.</w:t>
      </w:r>
      <w:r>
        <w:t xml:space="preserve"> If a formal investigation is </w:t>
      </w:r>
      <w:r w:rsidR="00941B6C">
        <w:t>warranted, the</w:t>
      </w:r>
      <w:r>
        <w:t xml:space="preserve"> individual alleging a violation of this policy will </w:t>
      </w:r>
      <w:r w:rsidR="00C44B76" w:rsidRPr="00C44B76">
        <w:t xml:space="preserve">have the opportunity to give their side of the story, including in an interview to the investigator. </w:t>
      </w:r>
      <w:r w:rsidR="00250E6C">
        <w:t>Formal investigations will be prompt, impartial, thorough</w:t>
      </w:r>
      <w:r w:rsidR="000D6402">
        <w:t>, and comply with any applicable laws (such as the Peace Officer Discipline Procedures Act for peace officers)</w:t>
      </w:r>
      <w:r w:rsidR="00250E6C">
        <w:t xml:space="preserve">. </w:t>
      </w:r>
      <w:r>
        <w:t xml:space="preserve">The person being interviewed may have someone of </w:t>
      </w:r>
      <w:r w:rsidR="00387149">
        <w:t>their</w:t>
      </w:r>
      <w:r w:rsidR="6155B7DB">
        <w:t xml:space="preserve"> </w:t>
      </w:r>
      <w:r>
        <w:t xml:space="preserve">own choosing present during the interview. Typically, the investigator will obtain the following description of the incident, including date, </w:t>
      </w:r>
      <w:proofErr w:type="gramStart"/>
      <w:r>
        <w:t>time</w:t>
      </w:r>
      <w:proofErr w:type="gramEnd"/>
      <w:r>
        <w:t xml:space="preserve"> and place:</w:t>
      </w:r>
    </w:p>
    <w:p w14:paraId="28D4A556" w14:textId="77777777" w:rsidR="003518A7" w:rsidRDefault="003518A7" w:rsidP="00BC15C6">
      <w:pPr>
        <w:pStyle w:val="ListParagraph"/>
        <w:numPr>
          <w:ilvl w:val="0"/>
          <w:numId w:val="5"/>
        </w:numPr>
      </w:pPr>
      <w:r>
        <w:t>Corroborating evidence.</w:t>
      </w:r>
    </w:p>
    <w:p w14:paraId="00D7A5D8" w14:textId="77777777" w:rsidR="003518A7" w:rsidRDefault="003518A7" w:rsidP="00BC15C6">
      <w:pPr>
        <w:pStyle w:val="ListParagraph"/>
        <w:numPr>
          <w:ilvl w:val="0"/>
          <w:numId w:val="5"/>
        </w:numPr>
      </w:pPr>
      <w:r>
        <w:t>A list of witnesses.</w:t>
      </w:r>
    </w:p>
    <w:p w14:paraId="6C01FB86" w14:textId="33A32698" w:rsidR="003518A7" w:rsidRDefault="003518A7" w:rsidP="00BC15C6">
      <w:pPr>
        <w:pStyle w:val="ListParagraph"/>
        <w:numPr>
          <w:ilvl w:val="0"/>
          <w:numId w:val="5"/>
        </w:numPr>
      </w:pPr>
      <w:r>
        <w:t xml:space="preserve">Identification of the </w:t>
      </w:r>
      <w:r w:rsidR="2B25F64A">
        <w:t>alleged violator</w:t>
      </w:r>
      <w:r>
        <w:t>.</w:t>
      </w:r>
    </w:p>
    <w:p w14:paraId="231B3C64" w14:textId="0295548B" w:rsidR="003518A7" w:rsidRDefault="003518A7" w:rsidP="003518A7"/>
    <w:p w14:paraId="35D90B99" w14:textId="38AC48B8" w:rsidR="00C710E6" w:rsidRDefault="00C710E6" w:rsidP="006F24F3">
      <w:pPr>
        <w:spacing w:after="120"/>
      </w:pPr>
      <w:r>
        <w:t>To facilitate fostering a respectful work environment, all employees are encouraged to respond to questions or to otherwise participate in investigations regarding alleged harassment.</w:t>
      </w:r>
    </w:p>
    <w:p w14:paraId="66E89F51" w14:textId="59C275A3" w:rsidR="003518A7" w:rsidRDefault="003518A7" w:rsidP="006F24F3">
      <w:pPr>
        <w:spacing w:after="120"/>
      </w:pPr>
      <w:r w:rsidRPr="00BC15C6">
        <w:rPr>
          <w:b/>
        </w:rPr>
        <w:t>Step 3</w:t>
      </w:r>
      <w:r>
        <w:t xml:space="preserve">. </w:t>
      </w:r>
      <w:r w:rsidR="00D0504C">
        <w:t>Again, t</w:t>
      </w:r>
      <w:r>
        <w:t xml:space="preserve">he supervisor must notify </w:t>
      </w:r>
      <w:r w:rsidR="00230BC2">
        <w:t xml:space="preserve">human resources and/or </w:t>
      </w:r>
      <w:r>
        <w:t>the city administrator about the allegations (assuming the allegations do not i</w:t>
      </w:r>
      <w:r w:rsidR="00BC15C6">
        <w:t>nvolve the city administrator).</w:t>
      </w:r>
      <w:r w:rsidR="00CB5C35" w:rsidRPr="00CB5C35">
        <w:t xml:space="preserve"> For more </w:t>
      </w:r>
      <w:r w:rsidR="00CB5C35" w:rsidRPr="00CB5C35">
        <w:lastRenderedPageBreak/>
        <w:t xml:space="preserve">information about what to do </w:t>
      </w:r>
      <w:r w:rsidR="000E31FE" w:rsidRPr="00CB5C35">
        <w:t>when allegations</w:t>
      </w:r>
      <w:r w:rsidR="00CB5C35" w:rsidRPr="00CB5C35">
        <w:t xml:space="preserve"> involve the city administrator, the mayor, or a councilmember, see “Reporting Requirements</w:t>
      </w:r>
      <w:r w:rsidR="00941B6C">
        <w:t>.</w:t>
      </w:r>
      <w:r w:rsidR="00CB5C35" w:rsidRPr="00CB5C35">
        <w:t>”.</w:t>
      </w:r>
    </w:p>
    <w:p w14:paraId="58D6E7CA" w14:textId="46CC27D5" w:rsidR="003518A7" w:rsidRDefault="003518A7" w:rsidP="006F24F3">
      <w:pPr>
        <w:spacing w:after="120"/>
      </w:pPr>
      <w:r w:rsidRPr="478B4578">
        <w:rPr>
          <w:b/>
          <w:bCs/>
        </w:rPr>
        <w:t>Step 4</w:t>
      </w:r>
      <w:r>
        <w:t xml:space="preserve">. In most cases, as soon as practical after receiving the written or verbal complaint, the alleged violator will be informed of the allegations, and the alleged violator will have the opportunity to answer questions and respond to the allegations. The </w:t>
      </w:r>
      <w:r w:rsidR="002C1D38">
        <w:t>c</w:t>
      </w:r>
      <w:r>
        <w:t>ity will follow any other applicable policies or law</w:t>
      </w:r>
      <w:r w:rsidR="00BC15C6">
        <w:t>s in the investigatory process.</w:t>
      </w:r>
    </w:p>
    <w:p w14:paraId="248008C9" w14:textId="2120DF49" w:rsidR="003518A7" w:rsidRDefault="003518A7" w:rsidP="006F24F3">
      <w:pPr>
        <w:spacing w:after="120"/>
      </w:pPr>
      <w:r w:rsidRPr="00BC15C6">
        <w:rPr>
          <w:b/>
        </w:rPr>
        <w:t>Step 5.</w:t>
      </w:r>
      <w:r>
        <w:t xml:space="preserve"> After adequate investigation and consultation with the appropriate personnel, a decision will be made regarding whether dis</w:t>
      </w:r>
      <w:r w:rsidR="00BC15C6">
        <w:t>ciplinary action will be taken.</w:t>
      </w:r>
    </w:p>
    <w:p w14:paraId="7B904892" w14:textId="4B75A0B5" w:rsidR="003518A7" w:rsidRDefault="003518A7" w:rsidP="006F24F3">
      <w:pPr>
        <w:spacing w:after="120"/>
      </w:pPr>
      <w:r w:rsidRPr="00BC15C6">
        <w:rPr>
          <w:b/>
        </w:rPr>
        <w:t>Step 6</w:t>
      </w:r>
      <w:r>
        <w:t>. The alleged violator and complainant will be advised of the findings and conclusions as soon as practicable and to the extent permitted by the Minnesota Government Data Practices Act</w:t>
      </w:r>
      <w:r w:rsidR="00B94244">
        <w:t xml:space="preserve"> and/or any other applicable laws</w:t>
      </w:r>
      <w:r>
        <w:t>.</w:t>
      </w:r>
    </w:p>
    <w:p w14:paraId="163F706E" w14:textId="087150DD" w:rsidR="00C710E6" w:rsidRDefault="00C710E6" w:rsidP="006F24F3">
      <w:pPr>
        <w:spacing w:after="120"/>
      </w:pPr>
      <w:r w:rsidRPr="000E31FE">
        <w:rPr>
          <w:b/>
          <w:bCs/>
        </w:rPr>
        <w:t>Step 7</w:t>
      </w:r>
      <w:r w:rsidR="00535807">
        <w:t xml:space="preserve">. </w:t>
      </w:r>
      <w:r w:rsidR="00C80809" w:rsidRPr="00C80809">
        <w:t>The city will take reasonable and timely action</w:t>
      </w:r>
      <w:r w:rsidR="002C1D38">
        <w:t xml:space="preserve"> in a fair and objective manner</w:t>
      </w:r>
      <w:r w:rsidR="00C80809" w:rsidRPr="00C80809">
        <w:t>, depending on the circumstances of the situation.</w:t>
      </w:r>
    </w:p>
    <w:p w14:paraId="5B60AA9A" w14:textId="38EE2F38" w:rsidR="00C226C6" w:rsidRDefault="00C226C6" w:rsidP="00761DFB">
      <w:pPr>
        <w:spacing w:after="240"/>
      </w:pPr>
      <w:r>
        <w:t xml:space="preserve">The </w:t>
      </w:r>
      <w:r w:rsidR="00693408">
        <w:t>c</w:t>
      </w:r>
      <w:r>
        <w:t>ity is not voluntarily engaging in a dispute resolution process within the meaning of Minn. Stat. § 363A.28, subd. 3(b) by adopting and enforcing this workplace policy. 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3E940647" w14:textId="4DA02CBF" w:rsidR="00C226C6" w:rsidRPr="000552B7" w:rsidRDefault="00C226C6" w:rsidP="006F24F3">
      <w:pPr>
        <w:spacing w:after="360"/>
        <w:ind w:left="720"/>
        <w:rPr>
          <w:i/>
          <w:sz w:val="22"/>
          <w:szCs w:val="22"/>
        </w:rPr>
      </w:pPr>
      <w:r w:rsidRPr="000552B7">
        <w:rPr>
          <w:i/>
          <w:noProof/>
          <w:sz w:val="22"/>
          <w:szCs w:val="22"/>
        </w:rPr>
        <w:drawing>
          <wp:anchor distT="0" distB="0" distL="114300" distR="114300" simplePos="0" relativeHeight="251658240" behindDoc="1" locked="0" layoutInCell="1" allowOverlap="1" wp14:anchorId="4FC1B0E0" wp14:editId="54AB6E7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552B7">
        <w:rPr>
          <w:i/>
          <w:sz w:val="22"/>
          <w:szCs w:val="22"/>
        </w:rPr>
        <w:t xml:space="preserve">The disclaimer above is in reaction to Peterson v. City of Minneapolis </w:t>
      </w:r>
      <w:r w:rsidR="000E31FE">
        <w:rPr>
          <w:i/>
          <w:sz w:val="22"/>
          <w:szCs w:val="22"/>
        </w:rPr>
        <w:t>892</w:t>
      </w:r>
      <w:r w:rsidRPr="000552B7">
        <w:rPr>
          <w:i/>
          <w:sz w:val="22"/>
          <w:szCs w:val="22"/>
        </w:rPr>
        <w:t xml:space="preserve"> N.W. 2d </w:t>
      </w:r>
      <w:r w:rsidR="000E31FE">
        <w:rPr>
          <w:i/>
          <w:sz w:val="22"/>
          <w:szCs w:val="22"/>
        </w:rPr>
        <w:t xml:space="preserve">824 </w:t>
      </w:r>
      <w:r w:rsidRPr="000552B7">
        <w:rPr>
          <w:i/>
          <w:sz w:val="22"/>
          <w:szCs w:val="22"/>
        </w:rPr>
        <w:t xml:space="preserve">(Minn. 2017), in which the Minnesota Supreme Court held that the City’s Respect in the Workplace Policy is a “dispute resolution process” under Minn. Stat. § 363A.28, subd. 3(b), and that the </w:t>
      </w:r>
      <w:proofErr w:type="gramStart"/>
      <w:r w:rsidRPr="000552B7">
        <w:rPr>
          <w:i/>
          <w:sz w:val="22"/>
          <w:szCs w:val="22"/>
        </w:rPr>
        <w:t>parties</w:t>
      </w:r>
      <w:proofErr w:type="gramEnd"/>
      <w:r w:rsidRPr="000552B7">
        <w:rPr>
          <w:i/>
          <w:sz w:val="22"/>
          <w:szCs w:val="22"/>
        </w:rPr>
        <w:t xml:space="preserve"> voluntary engagement in that process suspended the one-year statute of limitations period under the Minnesota Human Rights Act for the duration of the process. </w:t>
      </w:r>
      <w:r w:rsidRPr="000552B7">
        <w:rPr>
          <w:b/>
          <w:i/>
          <w:sz w:val="22"/>
          <w:szCs w:val="22"/>
        </w:rPr>
        <w:t xml:space="preserve">It is not clear whether a disclaimer will be legally valid. </w:t>
      </w:r>
      <w:r w:rsidRPr="000552B7">
        <w:rPr>
          <w:i/>
          <w:sz w:val="22"/>
          <w:szCs w:val="22"/>
        </w:rPr>
        <w:t>As a result, cities should conduct prompt investigations under this policy and notify complainants when an investigation is complete.</w:t>
      </w:r>
    </w:p>
    <w:p w14:paraId="6164BA35" w14:textId="77777777" w:rsidR="003518A7" w:rsidRPr="00BC15C6" w:rsidRDefault="003518A7" w:rsidP="003518A7">
      <w:pPr>
        <w:rPr>
          <w:b/>
          <w:sz w:val="28"/>
          <w:szCs w:val="28"/>
        </w:rPr>
      </w:pPr>
      <w:r w:rsidRPr="00BC15C6">
        <w:rPr>
          <w:b/>
          <w:sz w:val="28"/>
          <w:szCs w:val="28"/>
        </w:rPr>
        <w:t>Confidentiality</w:t>
      </w:r>
    </w:p>
    <w:p w14:paraId="704873DE" w14:textId="44B7473B" w:rsidR="003518A7" w:rsidRDefault="003518A7" w:rsidP="006F24F3">
      <w:pPr>
        <w:spacing w:after="240"/>
      </w:pPr>
      <w:r>
        <w:t>A person reporting or witnessing a violation of this policy cannot be guaranteed anonymity</w:t>
      </w:r>
      <w:r w:rsidR="00765689">
        <w:t xml:space="preserve"> or confidentiality</w:t>
      </w:r>
      <w:r>
        <w:t>. The person’s name and statements may have to be provided to the alleged offender</w:t>
      </w:r>
      <w:r w:rsidR="00765689">
        <w:t xml:space="preserve"> and/or others</w:t>
      </w:r>
      <w:r>
        <w:t>. All complaints and investigative materials will be contained in a file separate from the involved employees’ personnel files. If disciplinary action does result from the investigation, the results of the disciplinary action will then become a part of the employee</w:t>
      </w:r>
      <w:r w:rsidR="26526D54">
        <w:t>’s</w:t>
      </w:r>
      <w:r>
        <w:t xml:space="preserve"> personnel file(s).</w:t>
      </w:r>
    </w:p>
    <w:p w14:paraId="4BE61BA1" w14:textId="77777777" w:rsidR="003518A7" w:rsidRPr="00BC15C6" w:rsidRDefault="003518A7" w:rsidP="003518A7">
      <w:pPr>
        <w:rPr>
          <w:b/>
          <w:sz w:val="28"/>
          <w:szCs w:val="28"/>
        </w:rPr>
      </w:pPr>
      <w:r w:rsidRPr="00BC15C6">
        <w:rPr>
          <w:b/>
          <w:sz w:val="28"/>
          <w:szCs w:val="28"/>
        </w:rPr>
        <w:t>Retaliation</w:t>
      </w:r>
    </w:p>
    <w:p w14:paraId="35C62093" w14:textId="6DF418FC" w:rsidR="00A801CF" w:rsidRDefault="00C710E6" w:rsidP="006F24F3">
      <w:pPr>
        <w:spacing w:after="120"/>
      </w:pPr>
      <w:bookmarkStart w:id="3" w:name="_Hlk57645220"/>
      <w:r>
        <w:t>R</w:t>
      </w:r>
      <w:r w:rsidRPr="00C710E6">
        <w:t xml:space="preserve">etaliation is </w:t>
      </w:r>
      <w:r>
        <w:t xml:space="preserve">strictly </w:t>
      </w:r>
      <w:r w:rsidRPr="00C710E6">
        <w:t>prohibited</w:t>
      </w:r>
      <w:r w:rsidR="00A801CF">
        <w:t xml:space="preserve"> against any employee or third part</w:t>
      </w:r>
      <w:r w:rsidR="00387149">
        <w:t>y</w:t>
      </w:r>
      <w:r w:rsidR="00A801CF">
        <w:t xml:space="preserve"> who:</w:t>
      </w:r>
    </w:p>
    <w:p w14:paraId="210975AC" w14:textId="77777777" w:rsidR="00A801CF" w:rsidRDefault="00A801CF" w:rsidP="00A801CF">
      <w:pPr>
        <w:pStyle w:val="ListParagraph"/>
        <w:numPr>
          <w:ilvl w:val="0"/>
          <w:numId w:val="10"/>
        </w:numPr>
        <w:spacing w:after="120"/>
      </w:pPr>
      <w:r>
        <w:t>Initiates a complaint.</w:t>
      </w:r>
    </w:p>
    <w:p w14:paraId="02F40EAC" w14:textId="293A7DC7" w:rsidR="00A801CF" w:rsidRDefault="00A801CF" w:rsidP="00A801CF">
      <w:pPr>
        <w:pStyle w:val="ListParagraph"/>
        <w:numPr>
          <w:ilvl w:val="0"/>
          <w:numId w:val="10"/>
        </w:numPr>
        <w:spacing w:after="120"/>
      </w:pPr>
      <w:r>
        <w:t>Reports an incident that may violate this policy.</w:t>
      </w:r>
    </w:p>
    <w:p w14:paraId="67E37F06" w14:textId="565C7EB6" w:rsidR="00A801CF" w:rsidRDefault="00A801CF" w:rsidP="00A801CF">
      <w:pPr>
        <w:pStyle w:val="ListParagraph"/>
        <w:numPr>
          <w:ilvl w:val="0"/>
          <w:numId w:val="10"/>
        </w:numPr>
        <w:spacing w:after="120"/>
      </w:pPr>
      <w:r>
        <w:t>Participates in an investigation related to a complaint.</w:t>
      </w:r>
    </w:p>
    <w:p w14:paraId="4F7C3A2D" w14:textId="64D50F3F" w:rsidR="00A801CF" w:rsidRDefault="00A801CF" w:rsidP="001467A3">
      <w:pPr>
        <w:pStyle w:val="ListParagraph"/>
        <w:numPr>
          <w:ilvl w:val="0"/>
          <w:numId w:val="10"/>
        </w:numPr>
        <w:spacing w:after="120"/>
      </w:pPr>
      <w:r>
        <w:t>Is associated or perceived to be associated with a person who initiates a complaint or participates in the investigation of a complaint under this policy.</w:t>
      </w:r>
    </w:p>
    <w:p w14:paraId="1E9C5C01" w14:textId="46347049" w:rsidR="00DE5F88" w:rsidRDefault="00DE5F88" w:rsidP="006F24F3">
      <w:pPr>
        <w:spacing w:after="120"/>
      </w:pPr>
      <w:bookmarkStart w:id="4" w:name="_Hlk57043547"/>
      <w:bookmarkStart w:id="5" w:name="_Hlk57645240"/>
      <w:bookmarkEnd w:id="3"/>
      <w:r w:rsidRPr="00DE5F88">
        <w:lastRenderedPageBreak/>
        <w:t>Retaliation includes, but is not limited to, any form of intimidation, reprisal, or harassmen</w:t>
      </w:r>
      <w:bookmarkEnd w:id="4"/>
      <w:r w:rsidRPr="00DE5F88">
        <w:t>t</w:t>
      </w:r>
      <w:r w:rsidR="00535807">
        <w:t xml:space="preserve">. </w:t>
      </w:r>
      <w:r w:rsidR="002E4AF1">
        <w:t>I</w:t>
      </w:r>
      <w:r w:rsidR="00C710E6" w:rsidRPr="00C710E6">
        <w:t xml:space="preserve">ndividuals who report harassing </w:t>
      </w:r>
      <w:r w:rsidR="00CC5B25">
        <w:t xml:space="preserve">or discriminatory </w:t>
      </w:r>
      <w:r w:rsidR="00C710E6" w:rsidRPr="00C710E6">
        <w:t>conduct, particip</w:t>
      </w:r>
      <w:r w:rsidR="002E4AF1">
        <w:t xml:space="preserve">ate </w:t>
      </w:r>
      <w:r w:rsidR="00C710E6" w:rsidRPr="00C710E6">
        <w:t xml:space="preserve">in investigations, or take any other actions protected under federal </w:t>
      </w:r>
      <w:r w:rsidR="001568E4">
        <w:t xml:space="preserve">or state </w:t>
      </w:r>
      <w:r w:rsidR="00C710E6" w:rsidRPr="00C710E6">
        <w:t>employment discrimination laws</w:t>
      </w:r>
      <w:r w:rsidR="002E4AF1">
        <w:t xml:space="preserve"> will not be subject to retaliation</w:t>
      </w:r>
      <w:bookmarkEnd w:id="5"/>
      <w:r w:rsidR="00C710E6">
        <w:t>.</w:t>
      </w:r>
    </w:p>
    <w:p w14:paraId="0D39469C" w14:textId="64E098C7" w:rsidR="00DE5F88" w:rsidRDefault="00DE5F88" w:rsidP="006F24F3">
      <w:pPr>
        <w:spacing w:after="120"/>
      </w:pPr>
      <w:bookmarkStart w:id="6" w:name="_Hlk57645262"/>
      <w:r>
        <w:t xml:space="preserve">Retaliation is broader than discrimination and includes, but is not limited to, any form of intimidation, </w:t>
      </w:r>
      <w:proofErr w:type="gramStart"/>
      <w:r>
        <w:t>reprisal</w:t>
      </w:r>
      <w:proofErr w:type="gramEnd"/>
      <w:r>
        <w:t xml:space="preserve"> or harassment. While each situation is very fact dependent, generally</w:t>
      </w:r>
      <w:r w:rsidR="00974FED">
        <w:t>,</w:t>
      </w:r>
      <w:r>
        <w:t xml:space="preserve"> retaliation can include a denial of a promotion, job benefits, or refusal to hire, discipline, negative performance evaluations or transfers to less prestigious or desirable work or work locations.</w:t>
      </w:r>
    </w:p>
    <w:p w14:paraId="3686C095" w14:textId="1C4F66BA" w:rsidR="00DE5F88" w:rsidRDefault="00974FED" w:rsidP="006F24F3">
      <w:pPr>
        <w:spacing w:after="120"/>
      </w:pPr>
      <w:bookmarkStart w:id="7" w:name="_Hlk57645286"/>
      <w:bookmarkEnd w:id="6"/>
      <w:r>
        <w:t xml:space="preserve">Retaliation </w:t>
      </w:r>
      <w:r w:rsidR="00DE5F88">
        <w:t>can also include threats of reassignment, removal of supervisory responsibilities, filing civil action, deportation or other action with immigration authorities, disparagement to others or the media and making false report to government authorities. Any individual who retaliates against a person who testifies, assists, or participates in an investigation may be subject to disciplinary action up to and including termination.</w:t>
      </w:r>
    </w:p>
    <w:p w14:paraId="6F9A4AED" w14:textId="61C5D297" w:rsidR="00DE5F88" w:rsidRDefault="00DE5F88" w:rsidP="006F24F3">
      <w:pPr>
        <w:pStyle w:val="ListParagraph"/>
        <w:numPr>
          <w:ilvl w:val="0"/>
          <w:numId w:val="7"/>
        </w:numPr>
        <w:spacing w:after="120"/>
      </w:pPr>
      <w:bookmarkStart w:id="8" w:name="_Hlk57645307"/>
      <w:bookmarkEnd w:id="7"/>
      <w:r>
        <w:t xml:space="preserve">If </w:t>
      </w:r>
      <w:r w:rsidR="00D0504C">
        <w:t>an employee</w:t>
      </w:r>
      <w:r>
        <w:t xml:space="preserve"> feel</w:t>
      </w:r>
      <w:r w:rsidR="00D0504C">
        <w:t>s</w:t>
      </w:r>
      <w:r>
        <w:t xml:space="preserve"> retaliation is occurring within the workplace, </w:t>
      </w:r>
      <w:r w:rsidR="00D0504C">
        <w:t>they are to report th</w:t>
      </w:r>
      <w:r w:rsidR="005B21BC">
        <w:t xml:space="preserve">eir </w:t>
      </w:r>
      <w:r>
        <w:t xml:space="preserve">concern immediately to </w:t>
      </w:r>
      <w:r w:rsidR="2BD33379">
        <w:t xml:space="preserve">a supervisor, the administrator, human resources, </w:t>
      </w:r>
      <w:r w:rsidR="06EE8F9F">
        <w:t>and/</w:t>
      </w:r>
      <w:r w:rsidR="2BD33379">
        <w:t>or the city attorney</w:t>
      </w:r>
      <w:r w:rsidR="2F8B816D">
        <w:t xml:space="preserve"> as noted in the reporting </w:t>
      </w:r>
      <w:r w:rsidR="6487EF73">
        <w:t xml:space="preserve">requirements </w:t>
      </w:r>
      <w:r w:rsidR="2F8B816D">
        <w:t>above</w:t>
      </w:r>
      <w:r w:rsidR="2BD33379">
        <w:t>.</w:t>
      </w:r>
      <w:r w:rsidR="00383D63">
        <w:t xml:space="preserve"> </w:t>
      </w:r>
      <w:r>
        <w:t xml:space="preserve">In the event an employee feels retaliation has occurred by the city administrator or the </w:t>
      </w:r>
      <w:r w:rsidR="00E01568">
        <w:t>c</w:t>
      </w:r>
      <w:r>
        <w:t xml:space="preserve">ity </w:t>
      </w:r>
      <w:r w:rsidR="00E01568">
        <w:t>c</w:t>
      </w:r>
      <w:r>
        <w:t xml:space="preserve">ouncil, then reporting may be made to the </w:t>
      </w:r>
      <w:r w:rsidR="00E01568">
        <w:t>c</w:t>
      </w:r>
      <w:r>
        <w:t xml:space="preserve">ity </w:t>
      </w:r>
      <w:r w:rsidR="00E01568">
        <w:t>a</w:t>
      </w:r>
      <w:r>
        <w:t>ttorney.</w:t>
      </w:r>
      <w:bookmarkEnd w:id="8"/>
    </w:p>
    <w:p w14:paraId="40F503F8" w14:textId="21CD5375" w:rsidR="3172A446" w:rsidRDefault="3172A446" w:rsidP="478B4578">
      <w:pPr>
        <w:pStyle w:val="ListParagraph"/>
        <w:numPr>
          <w:ilvl w:val="0"/>
          <w:numId w:val="7"/>
        </w:numPr>
        <w:spacing w:after="120"/>
      </w:pPr>
      <w:r>
        <w:t>In the event an employee feels retaliation has occurred by the city attorney, then reporting may be made to the city administrator or city council.</w:t>
      </w:r>
    </w:p>
    <w:p w14:paraId="55BECA73" w14:textId="1509453A" w:rsidR="007949C5" w:rsidRDefault="00DE5F88" w:rsidP="006F24F3">
      <w:pPr>
        <w:spacing w:after="120"/>
      </w:pPr>
      <w:r>
        <w:t xml:space="preserve">Supervisors who have been approached by employees with claims of retaliation will take the complaint seriously and promptly report the allegations </w:t>
      </w:r>
      <w:r w:rsidR="220B9181">
        <w:t xml:space="preserve">according to the reporting </w:t>
      </w:r>
      <w:r w:rsidR="4C1C856A">
        <w:t xml:space="preserve">requirements </w:t>
      </w:r>
      <w:bookmarkStart w:id="9" w:name="_Hlk57043451"/>
      <w:r w:rsidR="00383D63">
        <w:t>above. Consistent</w:t>
      </w:r>
      <w:r w:rsidR="003518A7">
        <w:t xml:space="preserve">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bookmarkEnd w:id="9"/>
      <w:r w:rsidR="003518A7">
        <w:t>.</w:t>
      </w:r>
    </w:p>
    <w:sectPr w:rsidR="007949C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56CC" w14:textId="77777777" w:rsidR="00A26BC3" w:rsidRDefault="00A26BC3" w:rsidP="007A4845">
      <w:r>
        <w:separator/>
      </w:r>
    </w:p>
  </w:endnote>
  <w:endnote w:type="continuationSeparator" w:id="0">
    <w:p w14:paraId="7AEB5446" w14:textId="77777777" w:rsidR="00A26BC3" w:rsidRDefault="00A26BC3" w:rsidP="007A4845">
      <w:r>
        <w:continuationSeparator/>
      </w:r>
    </w:p>
  </w:endnote>
  <w:endnote w:type="continuationNotice" w:id="1">
    <w:p w14:paraId="57EB194B" w14:textId="77777777" w:rsidR="00A26BC3" w:rsidRDefault="00A26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5B8" w14:textId="36F89332"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3-28T00:00:00Z">
          <w:dateFormat w:val="M/d/yyyy"/>
          <w:lid w:val="en-US"/>
          <w:storeMappedDataAs w:val="dateTime"/>
          <w:calendar w:val="gregorian"/>
        </w:date>
      </w:sdtPr>
      <w:sdtEndPr/>
      <w:sdtContent>
        <w:r w:rsidR="00383D63">
          <w:rPr>
            <w:rFonts w:ascii="Arial" w:eastAsia="Arial" w:hAnsi="Arial" w:cs="Arial"/>
            <w:sz w:val="15"/>
            <w:szCs w:val="15"/>
          </w:rPr>
          <w:t>3</w:t>
        </w:r>
        <w:r w:rsidR="00E25590">
          <w:rPr>
            <w:rFonts w:ascii="Arial" w:eastAsia="Arial" w:hAnsi="Arial" w:cs="Arial"/>
            <w:sz w:val="15"/>
            <w:szCs w:val="15"/>
          </w:rPr>
          <w:t>/</w:t>
        </w:r>
        <w:r w:rsidR="00383D63">
          <w:rPr>
            <w:rFonts w:ascii="Arial" w:eastAsia="Arial" w:hAnsi="Arial" w:cs="Arial"/>
            <w:sz w:val="15"/>
            <w:szCs w:val="15"/>
          </w:rPr>
          <w:t>28</w:t>
        </w:r>
        <w:r w:rsidR="00E25590">
          <w:rPr>
            <w:rFonts w:ascii="Arial" w:eastAsia="Arial" w:hAnsi="Arial" w:cs="Arial"/>
            <w:sz w:val="15"/>
            <w:szCs w:val="15"/>
          </w:rPr>
          <w:t>/2024</w:t>
        </w:r>
      </w:sdtContent>
    </w:sdt>
  </w:p>
  <w:p w14:paraId="204276D4" w14:textId="3558D529" w:rsidR="007A4845" w:rsidRPr="00D52738" w:rsidRDefault="00383D63"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35807">
          <w:rPr>
            <w:rFonts w:ascii="Arial" w:eastAsia="Arial" w:hAnsi="Arial" w:cs="Arial"/>
            <w:sz w:val="15"/>
            <w:szCs w:val="15"/>
          </w:rPr>
          <w:t>Respectful Workplace Policy</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3E1B1D">
      <w:rPr>
        <w:rFonts w:ascii="Arial" w:eastAsia="Arial" w:hAnsi="Arial" w:cs="Arial"/>
        <w:noProof/>
        <w:sz w:val="15"/>
        <w:szCs w:val="15"/>
      </w:rPr>
      <w:t>1</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F2BA" w14:textId="77777777" w:rsidR="00A26BC3" w:rsidRDefault="00A26BC3" w:rsidP="007A4845">
      <w:r>
        <w:separator/>
      </w:r>
    </w:p>
  </w:footnote>
  <w:footnote w:type="continuationSeparator" w:id="0">
    <w:p w14:paraId="03442660" w14:textId="77777777" w:rsidR="00A26BC3" w:rsidRDefault="00A26BC3" w:rsidP="007A4845">
      <w:r>
        <w:continuationSeparator/>
      </w:r>
    </w:p>
  </w:footnote>
  <w:footnote w:type="continuationNotice" w:id="1">
    <w:p w14:paraId="32B9CE66" w14:textId="77777777" w:rsidR="00A26BC3" w:rsidRDefault="00A26B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4A40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6D4223"/>
    <w:multiLevelType w:val="hybridMultilevel"/>
    <w:tmpl w:val="FE4A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F202E"/>
    <w:multiLevelType w:val="hybridMultilevel"/>
    <w:tmpl w:val="642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A321B"/>
    <w:multiLevelType w:val="hybridMultilevel"/>
    <w:tmpl w:val="F862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20B7F"/>
    <w:multiLevelType w:val="hybridMultilevel"/>
    <w:tmpl w:val="510C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6248F"/>
    <w:multiLevelType w:val="hybridMultilevel"/>
    <w:tmpl w:val="52C6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664BD"/>
    <w:multiLevelType w:val="hybridMultilevel"/>
    <w:tmpl w:val="FB20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D0264"/>
    <w:multiLevelType w:val="hybridMultilevel"/>
    <w:tmpl w:val="AC0A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D1164"/>
    <w:multiLevelType w:val="hybridMultilevel"/>
    <w:tmpl w:val="ACD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F791B"/>
    <w:multiLevelType w:val="multilevel"/>
    <w:tmpl w:val="C6B6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A4D07"/>
    <w:multiLevelType w:val="hybridMultilevel"/>
    <w:tmpl w:val="755E11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90807534">
    <w:abstractNumId w:val="11"/>
  </w:num>
  <w:num w:numId="2" w16cid:durableId="763694192">
    <w:abstractNumId w:val="0"/>
  </w:num>
  <w:num w:numId="3" w16cid:durableId="1261568441">
    <w:abstractNumId w:val="4"/>
  </w:num>
  <w:num w:numId="4" w16cid:durableId="1189442249">
    <w:abstractNumId w:val="5"/>
  </w:num>
  <w:num w:numId="5" w16cid:durableId="1149790915">
    <w:abstractNumId w:val="2"/>
  </w:num>
  <w:num w:numId="6" w16cid:durableId="1201741288">
    <w:abstractNumId w:val="9"/>
  </w:num>
  <w:num w:numId="7" w16cid:durableId="1083800857">
    <w:abstractNumId w:val="1"/>
  </w:num>
  <w:num w:numId="8" w16cid:durableId="210268994">
    <w:abstractNumId w:val="10"/>
  </w:num>
  <w:num w:numId="9" w16cid:durableId="1201237244">
    <w:abstractNumId w:val="3"/>
  </w:num>
  <w:num w:numId="10" w16cid:durableId="1295140193">
    <w:abstractNumId w:val="7"/>
  </w:num>
  <w:num w:numId="11" w16cid:durableId="768545361">
    <w:abstractNumId w:val="8"/>
  </w:num>
  <w:num w:numId="12" w16cid:durableId="2083720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A7"/>
    <w:rsid w:val="00017DCD"/>
    <w:rsid w:val="00027F74"/>
    <w:rsid w:val="00033946"/>
    <w:rsid w:val="00042481"/>
    <w:rsid w:val="00052BF4"/>
    <w:rsid w:val="000561D2"/>
    <w:rsid w:val="00056D19"/>
    <w:rsid w:val="000710D2"/>
    <w:rsid w:val="000835BC"/>
    <w:rsid w:val="00083C35"/>
    <w:rsid w:val="00093288"/>
    <w:rsid w:val="000A5684"/>
    <w:rsid w:val="000B0556"/>
    <w:rsid w:val="000C22C6"/>
    <w:rsid w:val="000C549B"/>
    <w:rsid w:val="000C6695"/>
    <w:rsid w:val="000D25ED"/>
    <w:rsid w:val="000D4467"/>
    <w:rsid w:val="000D6402"/>
    <w:rsid w:val="000D6EFC"/>
    <w:rsid w:val="000E31FE"/>
    <w:rsid w:val="000E7A87"/>
    <w:rsid w:val="000F6534"/>
    <w:rsid w:val="00120BD9"/>
    <w:rsid w:val="00124CF6"/>
    <w:rsid w:val="001467A3"/>
    <w:rsid w:val="001568E4"/>
    <w:rsid w:val="0016337A"/>
    <w:rsid w:val="00165D54"/>
    <w:rsid w:val="001679E9"/>
    <w:rsid w:val="00167DA9"/>
    <w:rsid w:val="00171322"/>
    <w:rsid w:val="001C0D8F"/>
    <w:rsid w:val="001D122C"/>
    <w:rsid w:val="001D4AAE"/>
    <w:rsid w:val="001E059C"/>
    <w:rsid w:val="001E3953"/>
    <w:rsid w:val="001E6FD2"/>
    <w:rsid w:val="00230BC2"/>
    <w:rsid w:val="002323E3"/>
    <w:rsid w:val="00244379"/>
    <w:rsid w:val="00250E6C"/>
    <w:rsid w:val="00250F8D"/>
    <w:rsid w:val="00272993"/>
    <w:rsid w:val="00277724"/>
    <w:rsid w:val="002A0751"/>
    <w:rsid w:val="002B6844"/>
    <w:rsid w:val="002C1D38"/>
    <w:rsid w:val="002C2AFA"/>
    <w:rsid w:val="002D1B9A"/>
    <w:rsid w:val="002D1EF1"/>
    <w:rsid w:val="002E4AF1"/>
    <w:rsid w:val="003001DF"/>
    <w:rsid w:val="00307F09"/>
    <w:rsid w:val="00322147"/>
    <w:rsid w:val="003365FD"/>
    <w:rsid w:val="003518A7"/>
    <w:rsid w:val="003534E9"/>
    <w:rsid w:val="00383D63"/>
    <w:rsid w:val="00387149"/>
    <w:rsid w:val="003A1249"/>
    <w:rsid w:val="003E1B1D"/>
    <w:rsid w:val="003E58C6"/>
    <w:rsid w:val="003F3E11"/>
    <w:rsid w:val="00400C94"/>
    <w:rsid w:val="0040165B"/>
    <w:rsid w:val="004120C0"/>
    <w:rsid w:val="00422DC6"/>
    <w:rsid w:val="004334E5"/>
    <w:rsid w:val="0044017D"/>
    <w:rsid w:val="00445249"/>
    <w:rsid w:val="0045419D"/>
    <w:rsid w:val="00465F26"/>
    <w:rsid w:val="00467C71"/>
    <w:rsid w:val="004739C9"/>
    <w:rsid w:val="00486EB8"/>
    <w:rsid w:val="00497EF6"/>
    <w:rsid w:val="004A61CE"/>
    <w:rsid w:val="004A7267"/>
    <w:rsid w:val="004B6F0D"/>
    <w:rsid w:val="004D710D"/>
    <w:rsid w:val="004E1220"/>
    <w:rsid w:val="00506B3D"/>
    <w:rsid w:val="00535807"/>
    <w:rsid w:val="0054246B"/>
    <w:rsid w:val="00545D83"/>
    <w:rsid w:val="00550FD0"/>
    <w:rsid w:val="0056674B"/>
    <w:rsid w:val="0057264B"/>
    <w:rsid w:val="00582037"/>
    <w:rsid w:val="00594A11"/>
    <w:rsid w:val="005A6402"/>
    <w:rsid w:val="005A714E"/>
    <w:rsid w:val="005B15CE"/>
    <w:rsid w:val="005B21BC"/>
    <w:rsid w:val="005D63A9"/>
    <w:rsid w:val="005E3F5C"/>
    <w:rsid w:val="00601838"/>
    <w:rsid w:val="00606DB7"/>
    <w:rsid w:val="00616D0D"/>
    <w:rsid w:val="0062090F"/>
    <w:rsid w:val="00624821"/>
    <w:rsid w:val="00645E99"/>
    <w:rsid w:val="00683862"/>
    <w:rsid w:val="00693408"/>
    <w:rsid w:val="006A1B20"/>
    <w:rsid w:val="006C0C68"/>
    <w:rsid w:val="006C16DA"/>
    <w:rsid w:val="006D0C73"/>
    <w:rsid w:val="006D5E6C"/>
    <w:rsid w:val="006F036F"/>
    <w:rsid w:val="006F1460"/>
    <w:rsid w:val="006F1D51"/>
    <w:rsid w:val="006F24F3"/>
    <w:rsid w:val="006F3A01"/>
    <w:rsid w:val="006F3EEB"/>
    <w:rsid w:val="0070334F"/>
    <w:rsid w:val="007177BC"/>
    <w:rsid w:val="00721F18"/>
    <w:rsid w:val="00727A4A"/>
    <w:rsid w:val="0074569E"/>
    <w:rsid w:val="00761DFB"/>
    <w:rsid w:val="00765689"/>
    <w:rsid w:val="007713D0"/>
    <w:rsid w:val="0077301A"/>
    <w:rsid w:val="00777EA9"/>
    <w:rsid w:val="007949C5"/>
    <w:rsid w:val="007A4845"/>
    <w:rsid w:val="007B383C"/>
    <w:rsid w:val="007B6131"/>
    <w:rsid w:val="007C3E3F"/>
    <w:rsid w:val="007D2E68"/>
    <w:rsid w:val="007D56C3"/>
    <w:rsid w:val="007F040B"/>
    <w:rsid w:val="007F514B"/>
    <w:rsid w:val="007F7B36"/>
    <w:rsid w:val="00814FB1"/>
    <w:rsid w:val="008229DD"/>
    <w:rsid w:val="00842348"/>
    <w:rsid w:val="008537EE"/>
    <w:rsid w:val="008727F0"/>
    <w:rsid w:val="0089443F"/>
    <w:rsid w:val="008E29DB"/>
    <w:rsid w:val="008F4217"/>
    <w:rsid w:val="008F4E03"/>
    <w:rsid w:val="00905EC7"/>
    <w:rsid w:val="00914891"/>
    <w:rsid w:val="00941B6C"/>
    <w:rsid w:val="00942458"/>
    <w:rsid w:val="009662D2"/>
    <w:rsid w:val="00974FED"/>
    <w:rsid w:val="00980F5D"/>
    <w:rsid w:val="00992524"/>
    <w:rsid w:val="009A4DC8"/>
    <w:rsid w:val="009B314B"/>
    <w:rsid w:val="009B48E9"/>
    <w:rsid w:val="009C17AF"/>
    <w:rsid w:val="009C41ED"/>
    <w:rsid w:val="009C4F43"/>
    <w:rsid w:val="009C50D3"/>
    <w:rsid w:val="009D1F04"/>
    <w:rsid w:val="009D2855"/>
    <w:rsid w:val="009D7126"/>
    <w:rsid w:val="009E3208"/>
    <w:rsid w:val="009F03D8"/>
    <w:rsid w:val="009F2191"/>
    <w:rsid w:val="009F4968"/>
    <w:rsid w:val="00A017B8"/>
    <w:rsid w:val="00A02A3D"/>
    <w:rsid w:val="00A06A38"/>
    <w:rsid w:val="00A137E6"/>
    <w:rsid w:val="00A17602"/>
    <w:rsid w:val="00A26BC3"/>
    <w:rsid w:val="00A4003B"/>
    <w:rsid w:val="00A57558"/>
    <w:rsid w:val="00A60C5D"/>
    <w:rsid w:val="00A70245"/>
    <w:rsid w:val="00A73233"/>
    <w:rsid w:val="00A76155"/>
    <w:rsid w:val="00A801CF"/>
    <w:rsid w:val="00A94393"/>
    <w:rsid w:val="00A959CF"/>
    <w:rsid w:val="00AC145F"/>
    <w:rsid w:val="00AC5C53"/>
    <w:rsid w:val="00AE0A12"/>
    <w:rsid w:val="00B077A7"/>
    <w:rsid w:val="00B67851"/>
    <w:rsid w:val="00B8425A"/>
    <w:rsid w:val="00B92AFE"/>
    <w:rsid w:val="00B94244"/>
    <w:rsid w:val="00BA4642"/>
    <w:rsid w:val="00BA5F78"/>
    <w:rsid w:val="00BA7387"/>
    <w:rsid w:val="00BB35D1"/>
    <w:rsid w:val="00BB4064"/>
    <w:rsid w:val="00BC15C6"/>
    <w:rsid w:val="00BC3DD1"/>
    <w:rsid w:val="00BD45D4"/>
    <w:rsid w:val="00BE1BFF"/>
    <w:rsid w:val="00BE53B2"/>
    <w:rsid w:val="00C226C6"/>
    <w:rsid w:val="00C43C87"/>
    <w:rsid w:val="00C44B76"/>
    <w:rsid w:val="00C46CA9"/>
    <w:rsid w:val="00C70858"/>
    <w:rsid w:val="00C710E6"/>
    <w:rsid w:val="00C73970"/>
    <w:rsid w:val="00C80809"/>
    <w:rsid w:val="00C815D2"/>
    <w:rsid w:val="00CA61E3"/>
    <w:rsid w:val="00CB50BC"/>
    <w:rsid w:val="00CB5C35"/>
    <w:rsid w:val="00CBBB72"/>
    <w:rsid w:val="00CC5B25"/>
    <w:rsid w:val="00CC7A05"/>
    <w:rsid w:val="00CE0A58"/>
    <w:rsid w:val="00CE1442"/>
    <w:rsid w:val="00D0504C"/>
    <w:rsid w:val="00D12F42"/>
    <w:rsid w:val="00D40C31"/>
    <w:rsid w:val="00D52738"/>
    <w:rsid w:val="00D62BE5"/>
    <w:rsid w:val="00D64E70"/>
    <w:rsid w:val="00D73FA7"/>
    <w:rsid w:val="00D76B96"/>
    <w:rsid w:val="00D9383D"/>
    <w:rsid w:val="00D95818"/>
    <w:rsid w:val="00D96082"/>
    <w:rsid w:val="00DA35B9"/>
    <w:rsid w:val="00DD4AF7"/>
    <w:rsid w:val="00DE1A94"/>
    <w:rsid w:val="00DE5F88"/>
    <w:rsid w:val="00DF0E18"/>
    <w:rsid w:val="00DF719C"/>
    <w:rsid w:val="00E01568"/>
    <w:rsid w:val="00E25590"/>
    <w:rsid w:val="00E26026"/>
    <w:rsid w:val="00E372A2"/>
    <w:rsid w:val="00E876A4"/>
    <w:rsid w:val="00E92D3E"/>
    <w:rsid w:val="00E97E08"/>
    <w:rsid w:val="00EA70C5"/>
    <w:rsid w:val="00EB09C9"/>
    <w:rsid w:val="00EB4C95"/>
    <w:rsid w:val="00EB71E1"/>
    <w:rsid w:val="00EB7B8F"/>
    <w:rsid w:val="00EE50A2"/>
    <w:rsid w:val="00F030CC"/>
    <w:rsid w:val="00F0576B"/>
    <w:rsid w:val="00F2009B"/>
    <w:rsid w:val="00F21888"/>
    <w:rsid w:val="00F21FE8"/>
    <w:rsid w:val="00F25E22"/>
    <w:rsid w:val="00F55021"/>
    <w:rsid w:val="00F661AD"/>
    <w:rsid w:val="00F67355"/>
    <w:rsid w:val="00F776A1"/>
    <w:rsid w:val="00F9058A"/>
    <w:rsid w:val="00F957F3"/>
    <w:rsid w:val="00F975BD"/>
    <w:rsid w:val="00FB62B4"/>
    <w:rsid w:val="00FC3D59"/>
    <w:rsid w:val="00FC5F9B"/>
    <w:rsid w:val="00FC60E8"/>
    <w:rsid w:val="00FC6A59"/>
    <w:rsid w:val="00FE1DA8"/>
    <w:rsid w:val="00FE389F"/>
    <w:rsid w:val="02BAF681"/>
    <w:rsid w:val="049DE682"/>
    <w:rsid w:val="06104A01"/>
    <w:rsid w:val="06EE8F9F"/>
    <w:rsid w:val="07ECA2F7"/>
    <w:rsid w:val="08EA69DC"/>
    <w:rsid w:val="09968C22"/>
    <w:rsid w:val="0A863A3D"/>
    <w:rsid w:val="0AD8B41B"/>
    <w:rsid w:val="0B93B618"/>
    <w:rsid w:val="0C30F3FE"/>
    <w:rsid w:val="0D78C879"/>
    <w:rsid w:val="0DB2D0A2"/>
    <w:rsid w:val="0EE7299B"/>
    <w:rsid w:val="0F8628A4"/>
    <w:rsid w:val="1067273B"/>
    <w:rsid w:val="10734CB5"/>
    <w:rsid w:val="108C7512"/>
    <w:rsid w:val="10BD53ED"/>
    <w:rsid w:val="1236565F"/>
    <w:rsid w:val="12A8B626"/>
    <w:rsid w:val="13834CCA"/>
    <w:rsid w:val="1498009B"/>
    <w:rsid w:val="15628504"/>
    <w:rsid w:val="169FB82F"/>
    <w:rsid w:val="17068262"/>
    <w:rsid w:val="176AE880"/>
    <w:rsid w:val="17913A89"/>
    <w:rsid w:val="181B112D"/>
    <w:rsid w:val="184570CE"/>
    <w:rsid w:val="188827BE"/>
    <w:rsid w:val="18EBFF8E"/>
    <w:rsid w:val="190C4DD7"/>
    <w:rsid w:val="1CAF19E7"/>
    <w:rsid w:val="1E66D23E"/>
    <w:rsid w:val="1F2B36F0"/>
    <w:rsid w:val="1F5E2288"/>
    <w:rsid w:val="206108E9"/>
    <w:rsid w:val="20F71173"/>
    <w:rsid w:val="220B9181"/>
    <w:rsid w:val="2292E1D4"/>
    <w:rsid w:val="23E57FB6"/>
    <w:rsid w:val="24B3B098"/>
    <w:rsid w:val="26526D54"/>
    <w:rsid w:val="268E305A"/>
    <w:rsid w:val="27C7271F"/>
    <w:rsid w:val="27E7295F"/>
    <w:rsid w:val="29383E0F"/>
    <w:rsid w:val="2AE34CAE"/>
    <w:rsid w:val="2AFEC7E1"/>
    <w:rsid w:val="2B25F64A"/>
    <w:rsid w:val="2BD33379"/>
    <w:rsid w:val="2CF7889E"/>
    <w:rsid w:val="2D556A0C"/>
    <w:rsid w:val="2E428E1D"/>
    <w:rsid w:val="2F65A02A"/>
    <w:rsid w:val="2F795262"/>
    <w:rsid w:val="2F8B816D"/>
    <w:rsid w:val="3172A446"/>
    <w:rsid w:val="319A3414"/>
    <w:rsid w:val="320FB2D2"/>
    <w:rsid w:val="3315FF40"/>
    <w:rsid w:val="33429ABC"/>
    <w:rsid w:val="35CF6B89"/>
    <w:rsid w:val="368B36D4"/>
    <w:rsid w:val="36BB40F6"/>
    <w:rsid w:val="38929B4C"/>
    <w:rsid w:val="3A1AC4B7"/>
    <w:rsid w:val="3A626911"/>
    <w:rsid w:val="3A77A7DD"/>
    <w:rsid w:val="3AB70015"/>
    <w:rsid w:val="3C61E3CA"/>
    <w:rsid w:val="3C9D2E5F"/>
    <w:rsid w:val="3FFC6FCE"/>
    <w:rsid w:val="40E00A9F"/>
    <w:rsid w:val="4198402F"/>
    <w:rsid w:val="439E032E"/>
    <w:rsid w:val="43E84B8B"/>
    <w:rsid w:val="466BB152"/>
    <w:rsid w:val="473238E8"/>
    <w:rsid w:val="47748A7C"/>
    <w:rsid w:val="478B4578"/>
    <w:rsid w:val="48451885"/>
    <w:rsid w:val="48B11B9B"/>
    <w:rsid w:val="490365AC"/>
    <w:rsid w:val="4A38D607"/>
    <w:rsid w:val="4A6D8E3E"/>
    <w:rsid w:val="4AAD480C"/>
    <w:rsid w:val="4C1C856A"/>
    <w:rsid w:val="4CECA2D1"/>
    <w:rsid w:val="4D7CD61A"/>
    <w:rsid w:val="4EA207B7"/>
    <w:rsid w:val="4EB45A09"/>
    <w:rsid w:val="50670C2F"/>
    <w:rsid w:val="521C04ED"/>
    <w:rsid w:val="5479C9FC"/>
    <w:rsid w:val="54D6674A"/>
    <w:rsid w:val="564331F5"/>
    <w:rsid w:val="57C57661"/>
    <w:rsid w:val="59D7F006"/>
    <w:rsid w:val="5A87EAFA"/>
    <w:rsid w:val="5C49CCDD"/>
    <w:rsid w:val="5D946949"/>
    <w:rsid w:val="5D9695FD"/>
    <w:rsid w:val="5E34B7E5"/>
    <w:rsid w:val="5E86CF86"/>
    <w:rsid w:val="610093D4"/>
    <w:rsid w:val="6155B7DB"/>
    <w:rsid w:val="620C2B22"/>
    <w:rsid w:val="6220EDE0"/>
    <w:rsid w:val="62C31682"/>
    <w:rsid w:val="630CC34D"/>
    <w:rsid w:val="63277CA0"/>
    <w:rsid w:val="63A7FB83"/>
    <w:rsid w:val="6487EF73"/>
    <w:rsid w:val="64D076AD"/>
    <w:rsid w:val="665550BB"/>
    <w:rsid w:val="682EAAEB"/>
    <w:rsid w:val="68F53B80"/>
    <w:rsid w:val="6E064375"/>
    <w:rsid w:val="6E52C935"/>
    <w:rsid w:val="704D5626"/>
    <w:rsid w:val="7618C894"/>
    <w:rsid w:val="7682AF9A"/>
    <w:rsid w:val="76BB5C01"/>
    <w:rsid w:val="7891553A"/>
    <w:rsid w:val="7A354E57"/>
    <w:rsid w:val="7B988FC4"/>
    <w:rsid w:val="7BD11EB8"/>
    <w:rsid w:val="7C24757D"/>
    <w:rsid w:val="7E40B8F7"/>
    <w:rsid w:val="7F403454"/>
    <w:rsid w:val="7F41C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E697"/>
  <w15:chartTrackingRefBased/>
  <w15:docId w15:val="{276D08F8-2879-4475-8240-535AB1A5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3518A7"/>
    <w:rPr>
      <w:color w:val="0000FF" w:themeColor="hyperlink"/>
      <w:u w:val="single"/>
    </w:rPr>
  </w:style>
  <w:style w:type="character" w:styleId="UnresolvedMention">
    <w:name w:val="Unresolved Mention"/>
    <w:basedOn w:val="DefaultParagraphFont"/>
    <w:uiPriority w:val="99"/>
    <w:semiHidden/>
    <w:unhideWhenUsed/>
    <w:rsid w:val="003518A7"/>
    <w:rPr>
      <w:color w:val="808080"/>
      <w:shd w:val="clear" w:color="auto" w:fill="E6E6E6"/>
    </w:rPr>
  </w:style>
  <w:style w:type="paragraph" w:styleId="ListParagraph">
    <w:name w:val="List Paragraph"/>
    <w:basedOn w:val="Normal"/>
    <w:uiPriority w:val="34"/>
    <w:rsid w:val="003518A7"/>
    <w:pPr>
      <w:ind w:left="720"/>
      <w:contextualSpacing/>
    </w:pPr>
  </w:style>
  <w:style w:type="character" w:styleId="CommentReference">
    <w:name w:val="annotation reference"/>
    <w:basedOn w:val="DefaultParagraphFont"/>
    <w:uiPriority w:val="99"/>
    <w:semiHidden/>
    <w:unhideWhenUsed/>
    <w:rsid w:val="00550FD0"/>
    <w:rPr>
      <w:sz w:val="16"/>
      <w:szCs w:val="16"/>
    </w:rPr>
  </w:style>
  <w:style w:type="paragraph" w:styleId="CommentText">
    <w:name w:val="annotation text"/>
    <w:basedOn w:val="Normal"/>
    <w:link w:val="CommentTextChar"/>
    <w:uiPriority w:val="99"/>
    <w:unhideWhenUsed/>
    <w:rsid w:val="00550FD0"/>
    <w:rPr>
      <w:sz w:val="20"/>
      <w:szCs w:val="20"/>
    </w:rPr>
  </w:style>
  <w:style w:type="character" w:customStyle="1" w:styleId="CommentTextChar">
    <w:name w:val="Comment Text Char"/>
    <w:basedOn w:val="DefaultParagraphFont"/>
    <w:link w:val="CommentText"/>
    <w:uiPriority w:val="99"/>
    <w:rsid w:val="00550FD0"/>
  </w:style>
  <w:style w:type="paragraph" w:styleId="CommentSubject">
    <w:name w:val="annotation subject"/>
    <w:basedOn w:val="CommentText"/>
    <w:next w:val="CommentText"/>
    <w:link w:val="CommentSubjectChar"/>
    <w:uiPriority w:val="99"/>
    <w:semiHidden/>
    <w:unhideWhenUsed/>
    <w:rsid w:val="00550FD0"/>
    <w:rPr>
      <w:b/>
      <w:bCs/>
    </w:rPr>
  </w:style>
  <w:style w:type="character" w:customStyle="1" w:styleId="CommentSubjectChar">
    <w:name w:val="Comment Subject Char"/>
    <w:basedOn w:val="CommentTextChar"/>
    <w:link w:val="CommentSubject"/>
    <w:uiPriority w:val="99"/>
    <w:semiHidden/>
    <w:rsid w:val="00550FD0"/>
    <w:rPr>
      <w:b/>
      <w:bCs/>
    </w:rPr>
  </w:style>
  <w:style w:type="paragraph" w:styleId="BalloonText">
    <w:name w:val="Balloon Text"/>
    <w:basedOn w:val="Normal"/>
    <w:link w:val="BalloonTextChar"/>
    <w:uiPriority w:val="99"/>
    <w:semiHidden/>
    <w:unhideWhenUsed/>
    <w:rsid w:val="00550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D0"/>
    <w:rPr>
      <w:rFonts w:ascii="Segoe UI" w:hAnsi="Segoe UI" w:cs="Segoe UI"/>
      <w:sz w:val="18"/>
      <w:szCs w:val="18"/>
    </w:rPr>
  </w:style>
  <w:style w:type="character" w:styleId="FollowedHyperlink">
    <w:name w:val="FollowedHyperlink"/>
    <w:basedOn w:val="DefaultParagraphFont"/>
    <w:uiPriority w:val="99"/>
    <w:semiHidden/>
    <w:unhideWhenUsed/>
    <w:rsid w:val="00842348"/>
    <w:rPr>
      <w:color w:val="800080" w:themeColor="followedHyperlink"/>
      <w:u w:val="single"/>
    </w:rPr>
  </w:style>
  <w:style w:type="paragraph" w:styleId="Revision">
    <w:name w:val="Revision"/>
    <w:hidden/>
    <w:uiPriority w:val="99"/>
    <w:semiHidden/>
    <w:rsid w:val="00E255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mc.org/resources/hr-reference-manual-chapter-7-personnel-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E5303196EF40EC8649B1EC1AD1887B"/>
        <w:category>
          <w:name w:val="General"/>
          <w:gallery w:val="placeholder"/>
        </w:category>
        <w:types>
          <w:type w:val="bbPlcHdr"/>
        </w:types>
        <w:behaviors>
          <w:behavior w:val="content"/>
        </w:behaviors>
        <w:guid w:val="{F6C62F39-7FBF-482F-92D9-97950BEB6F2C}"/>
      </w:docPartPr>
      <w:docPartBody>
        <w:p w:rsidR="0087693E" w:rsidRDefault="0087693E">
          <w:pPr>
            <w:pStyle w:val="01E5303196EF40EC8649B1EC1AD1887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3E"/>
    <w:rsid w:val="003A7ABD"/>
    <w:rsid w:val="003F4AA1"/>
    <w:rsid w:val="00620D9A"/>
    <w:rsid w:val="0087693E"/>
    <w:rsid w:val="00AF65D2"/>
    <w:rsid w:val="00F46F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E5303196EF40EC8649B1EC1AD1887B">
    <w:name w:val="01E5303196EF40EC8649B1EC1AD18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DDD87B20D3B4E8BA3329D1F73F3FD" ma:contentTypeVersion="10" ma:contentTypeDescription="Create a new document." ma:contentTypeScope="" ma:versionID="4f2dab5bb3179841a08ae1fbba23d829">
  <xsd:schema xmlns:xsd="http://www.w3.org/2001/XMLSchema" xmlns:xs="http://www.w3.org/2001/XMLSchema" xmlns:p="http://schemas.microsoft.com/office/2006/metadata/properties" xmlns:ns3="1955b6a4-2d87-4690-8190-2eb4b09ca27e" targetNamespace="http://schemas.microsoft.com/office/2006/metadata/properties" ma:root="true" ma:fieldsID="8e7d76d280607d2e8e9a58c1fc40d280" ns3:_="">
    <xsd:import namespace="1955b6a4-2d87-4690-8190-2eb4b09ca27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5b6a4-2d87-4690-8190-2eb4b09ca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2591E-9E39-4A36-8C5A-9A1B13AED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38D64-5AA2-4919-9E12-F767B0B8F5AC}">
  <ds:schemaRefs>
    <ds:schemaRef ds:uri="http://schemas.microsoft.com/sharepoint/v3/contenttype/forms"/>
  </ds:schemaRefs>
</ds:datastoreItem>
</file>

<file path=customXml/itemProps3.xml><?xml version="1.0" encoding="utf-8"?>
<ds:datastoreItem xmlns:ds="http://schemas.openxmlformats.org/officeDocument/2006/customXml" ds:itemID="{727AC1BB-64EC-44CD-B749-0DBA45E8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5b6a4-2d87-4690-8190-2eb4b09ca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3476</Words>
  <Characters>19815</Characters>
  <Application>Microsoft Office Word</Application>
  <DocSecurity>0</DocSecurity>
  <Lines>165</Lines>
  <Paragraphs>46</Paragraphs>
  <ScaleCrop>false</ScaleCrop>
  <Company>League of Minnesota Cities</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Respectful Workplace Policy</dc:title>
  <dc:subject/>
  <dc:creator>League of Minnesota Cities</dc:creator>
  <cp:keywords/>
  <dc:description/>
  <cp:lastModifiedBy>Kats, Rachel</cp:lastModifiedBy>
  <cp:revision>3</cp:revision>
  <dcterms:created xsi:type="dcterms:W3CDTF">2024-03-27T14:56:00Z</dcterms:created>
  <dcterms:modified xsi:type="dcterms:W3CDTF">2024-03-28T20:37:00Z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0x010100246DDD87B20D3B4E8BA3329D1F73F3FD</vt:lpwstr>
  </property>
</Properties>
</file>