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A018" w14:textId="20B2D0F7" w:rsidR="00A11CE8" w:rsidRDefault="007A18BF" w:rsidP="001B240E">
      <w:pPr>
        <w:jc w:val="center"/>
        <w:rPr>
          <w:b/>
          <w:sz w:val="32"/>
          <w:szCs w:val="32"/>
        </w:rPr>
      </w:pPr>
      <w:r w:rsidRPr="001B240E">
        <w:rPr>
          <w:b/>
          <w:sz w:val="32"/>
          <w:szCs w:val="32"/>
        </w:rPr>
        <w:t>REMOTE WORK MODEL POLICY</w:t>
      </w:r>
    </w:p>
    <w:p w14:paraId="07076AA7" w14:textId="2EB39361" w:rsidR="001B240E" w:rsidRPr="001B240E" w:rsidRDefault="001B240E" w:rsidP="001B240E">
      <w:pPr>
        <w:jc w:val="center"/>
        <w:rPr>
          <w:b/>
          <w:i/>
          <w:iCs/>
        </w:rPr>
      </w:pPr>
      <w:r w:rsidRPr="001B240E">
        <w:rPr>
          <w:b/>
          <w:i/>
          <w:iCs/>
        </w:rPr>
        <w:t>Prepared</w:t>
      </w:r>
      <w:r w:rsidR="00726093">
        <w:rPr>
          <w:b/>
          <w:i/>
          <w:iCs/>
        </w:rPr>
        <w:t xml:space="preserve"> J</w:t>
      </w:r>
      <w:r w:rsidR="00F233A0">
        <w:rPr>
          <w:b/>
          <w:i/>
          <w:iCs/>
        </w:rPr>
        <w:t>uly 18</w:t>
      </w:r>
      <w:r w:rsidRPr="001B240E">
        <w:rPr>
          <w:b/>
          <w:i/>
          <w:iCs/>
        </w:rPr>
        <w:t>, 202</w:t>
      </w:r>
      <w:r w:rsidR="00F233A0">
        <w:rPr>
          <w:b/>
          <w:i/>
          <w:iCs/>
        </w:rPr>
        <w:t>2</w:t>
      </w:r>
    </w:p>
    <w:p w14:paraId="626B8273" w14:textId="03E6C4B6" w:rsidR="001B240E" w:rsidRDefault="001B240E" w:rsidP="001B240E">
      <w:pPr>
        <w:keepNext/>
        <w:keepLines/>
        <w:spacing w:before="240" w:line="259" w:lineRule="auto"/>
        <w:rPr>
          <w:rFonts w:eastAsiaTheme="majorEastAsia"/>
          <w:i/>
        </w:rPr>
      </w:pPr>
      <w:r w:rsidRPr="00AA79D1">
        <w:rPr>
          <w:rFonts w:eastAsiaTheme="majorEastAsia"/>
          <w:i/>
        </w:rPr>
        <w:t xml:space="preserve">Find more information on personnel policies in the </w:t>
      </w:r>
      <w:hyperlink r:id="rId8" w:history="1">
        <w:r w:rsidRPr="00AA79D1">
          <w:rPr>
            <w:rStyle w:val="Hyperlink"/>
            <w:rFonts w:eastAsiaTheme="majorEastAsia"/>
            <w:i/>
          </w:rPr>
          <w:t>Personnel Policies Chapter</w:t>
        </w:r>
      </w:hyperlink>
      <w:r w:rsidRPr="00AA79D1">
        <w:rPr>
          <w:rFonts w:eastAsiaTheme="majorEastAsia"/>
          <w:i/>
        </w:rPr>
        <w:t xml:space="preserve"> of the League’s Human Resources Reference Manual.</w:t>
      </w:r>
    </w:p>
    <w:p w14:paraId="47152D11" w14:textId="77777777" w:rsidR="001B240E" w:rsidRPr="00AA79D1" w:rsidRDefault="001B240E" w:rsidP="001B240E">
      <w:pPr>
        <w:keepNext/>
        <w:keepLines/>
        <w:spacing w:before="240" w:line="259" w:lineRule="auto"/>
        <w:rPr>
          <w:rFonts w:eastAsiaTheme="majorEastAsia"/>
          <w:i/>
        </w:rPr>
      </w:pPr>
    </w:p>
    <w:p w14:paraId="37C3B6B1" w14:textId="126ED2CD" w:rsidR="001B240E" w:rsidRPr="000B3D1A" w:rsidRDefault="001B240E" w:rsidP="001B240E">
      <w:pPr>
        <w:numPr>
          <w:ilvl w:val="0"/>
          <w:numId w:val="18"/>
        </w:numPr>
        <w:tabs>
          <w:tab w:val="clear" w:pos="720"/>
          <w:tab w:val="num" w:pos="360"/>
        </w:tabs>
        <w:ind w:left="360"/>
        <w:rPr>
          <w:i/>
          <w:iCs/>
        </w:rPr>
      </w:pPr>
      <w:r w:rsidRPr="000B3D1A">
        <w:rPr>
          <w:i/>
          <w:iCs/>
        </w:rPr>
        <w:t xml:space="preserve">The template does not provide cites for any state law or federal regulation, etc. Instead, such references are to the name of the </w:t>
      </w:r>
      <w:proofErr w:type="gramStart"/>
      <w:r w:rsidRPr="000B3D1A">
        <w:rPr>
          <w:i/>
          <w:iCs/>
        </w:rPr>
        <w:t>particular law</w:t>
      </w:r>
      <w:proofErr w:type="gramEnd"/>
      <w:r w:rsidRPr="000B3D1A">
        <w:rPr>
          <w:i/>
          <w:iCs/>
        </w:rPr>
        <w:t xml:space="preserve"> or to “Minnesota law” in general. The idea is that this will create less need for update if a statutory cite is changed. Cities are encouraged to use the Personnel Policy Chapter of the online HR Reference Manual to find actual citations.</w:t>
      </w:r>
    </w:p>
    <w:p w14:paraId="4099ABFC" w14:textId="19A6FF92" w:rsidR="001B240E" w:rsidRPr="000B3D1A" w:rsidRDefault="00333CA8" w:rsidP="001B240E">
      <w:pPr>
        <w:numPr>
          <w:ilvl w:val="0"/>
          <w:numId w:val="18"/>
        </w:numPr>
        <w:tabs>
          <w:tab w:val="clear" w:pos="720"/>
          <w:tab w:val="num" w:pos="360"/>
        </w:tabs>
        <w:ind w:left="360"/>
        <w:rPr>
          <w:i/>
          <w:iCs/>
        </w:rPr>
      </w:pPr>
      <w:r w:rsidRPr="000B3D1A">
        <w:rPr>
          <w:i/>
          <w:iCs/>
        </w:rPr>
        <w:t>Remote Work policies can have many benefits for the city including:</w:t>
      </w:r>
    </w:p>
    <w:p w14:paraId="1208B89E" w14:textId="77777777" w:rsidR="00333CA8" w:rsidRPr="000B3D1A" w:rsidRDefault="00333CA8" w:rsidP="00333CA8">
      <w:pPr>
        <w:pStyle w:val="ListParagraph"/>
        <w:numPr>
          <w:ilvl w:val="0"/>
          <w:numId w:val="19"/>
        </w:numPr>
        <w:rPr>
          <w:bCs/>
          <w:i/>
          <w:iCs/>
        </w:rPr>
      </w:pPr>
      <w:r w:rsidRPr="000B3D1A">
        <w:rPr>
          <w:bCs/>
          <w:i/>
          <w:iCs/>
        </w:rPr>
        <w:t xml:space="preserve">Maximizing employee efficiency and eliminating downtime due to weather, illness, </w:t>
      </w:r>
      <w:proofErr w:type="gramStart"/>
      <w:r w:rsidRPr="000B3D1A">
        <w:rPr>
          <w:bCs/>
          <w:i/>
          <w:iCs/>
        </w:rPr>
        <w:t>traffic</w:t>
      </w:r>
      <w:proofErr w:type="gramEnd"/>
      <w:r w:rsidRPr="000B3D1A">
        <w:rPr>
          <w:bCs/>
          <w:i/>
          <w:iCs/>
        </w:rPr>
        <w:t xml:space="preserve"> and other factors</w:t>
      </w:r>
    </w:p>
    <w:p w14:paraId="5F97AEEF" w14:textId="77777777" w:rsidR="00333CA8" w:rsidRPr="000B3D1A" w:rsidRDefault="00333CA8" w:rsidP="00333CA8">
      <w:pPr>
        <w:pStyle w:val="ListParagraph"/>
        <w:numPr>
          <w:ilvl w:val="0"/>
          <w:numId w:val="19"/>
        </w:numPr>
        <w:rPr>
          <w:bCs/>
          <w:i/>
          <w:iCs/>
        </w:rPr>
      </w:pPr>
      <w:r w:rsidRPr="000B3D1A">
        <w:rPr>
          <w:bCs/>
          <w:i/>
          <w:iCs/>
        </w:rPr>
        <w:t>A strong, positive impact on employee engagement, satisfaction, and retention</w:t>
      </w:r>
    </w:p>
    <w:p w14:paraId="472EED20" w14:textId="77777777" w:rsidR="00333CA8" w:rsidRPr="000B3D1A" w:rsidRDefault="00333CA8" w:rsidP="00333CA8">
      <w:pPr>
        <w:pStyle w:val="ListParagraph"/>
        <w:numPr>
          <w:ilvl w:val="0"/>
          <w:numId w:val="19"/>
        </w:numPr>
        <w:rPr>
          <w:bCs/>
          <w:i/>
          <w:iCs/>
        </w:rPr>
      </w:pPr>
      <w:r w:rsidRPr="000B3D1A">
        <w:rPr>
          <w:bCs/>
          <w:i/>
          <w:iCs/>
        </w:rPr>
        <w:t>Ability to attract candidates from a broader geographic range</w:t>
      </w:r>
    </w:p>
    <w:p w14:paraId="0A531ABD" w14:textId="31357FA1" w:rsidR="00333CA8" w:rsidRPr="000B3D1A" w:rsidRDefault="00333CA8" w:rsidP="00333CA8">
      <w:pPr>
        <w:pStyle w:val="ListParagraph"/>
        <w:numPr>
          <w:ilvl w:val="0"/>
          <w:numId w:val="19"/>
        </w:numPr>
        <w:rPr>
          <w:bCs/>
          <w:i/>
          <w:iCs/>
        </w:rPr>
      </w:pPr>
      <w:r w:rsidRPr="000B3D1A">
        <w:rPr>
          <w:bCs/>
          <w:i/>
          <w:iCs/>
        </w:rPr>
        <w:t>Saving on city workspace needs and associated maintenance</w:t>
      </w:r>
    </w:p>
    <w:p w14:paraId="4819DC22" w14:textId="77777777" w:rsidR="00333CA8" w:rsidRPr="000B3D1A" w:rsidRDefault="00333CA8" w:rsidP="00333CA8">
      <w:pPr>
        <w:pStyle w:val="ListParagraph"/>
        <w:numPr>
          <w:ilvl w:val="0"/>
          <w:numId w:val="19"/>
        </w:numPr>
        <w:rPr>
          <w:bCs/>
          <w:i/>
          <w:iCs/>
        </w:rPr>
      </w:pPr>
      <w:r w:rsidRPr="000B3D1A">
        <w:rPr>
          <w:bCs/>
          <w:i/>
          <w:iCs/>
        </w:rPr>
        <w:t>Reducing traffic and associated maintenance</w:t>
      </w:r>
    </w:p>
    <w:p w14:paraId="775070A3" w14:textId="77777777" w:rsidR="00333CA8" w:rsidRPr="000B3D1A" w:rsidRDefault="00333CA8" w:rsidP="00333CA8">
      <w:pPr>
        <w:pStyle w:val="ListParagraph"/>
        <w:numPr>
          <w:ilvl w:val="0"/>
          <w:numId w:val="19"/>
        </w:numPr>
        <w:rPr>
          <w:bCs/>
          <w:i/>
          <w:iCs/>
        </w:rPr>
      </w:pPr>
      <w:r w:rsidRPr="000B3D1A">
        <w:rPr>
          <w:bCs/>
          <w:i/>
          <w:iCs/>
        </w:rPr>
        <w:t>Positive environmental impacts from reduced car travel</w:t>
      </w:r>
    </w:p>
    <w:p w14:paraId="23C23CC6" w14:textId="4EA3A727" w:rsidR="001B240E" w:rsidRPr="000B3D1A" w:rsidRDefault="00333CA8" w:rsidP="00333CA8">
      <w:pPr>
        <w:pStyle w:val="ListParagraph"/>
        <w:numPr>
          <w:ilvl w:val="0"/>
          <w:numId w:val="19"/>
        </w:numPr>
        <w:rPr>
          <w:bCs/>
          <w:i/>
          <w:iCs/>
        </w:rPr>
      </w:pPr>
      <w:r w:rsidRPr="000B3D1A">
        <w:rPr>
          <w:bCs/>
          <w:i/>
          <w:iCs/>
        </w:rPr>
        <w:t>Potential to expand hours of operation and service delivery</w:t>
      </w:r>
    </w:p>
    <w:p w14:paraId="1F107A0F" w14:textId="06CB43A3" w:rsidR="00A11CE8" w:rsidRPr="000B3D1A" w:rsidRDefault="00333CA8" w:rsidP="00333CA8">
      <w:pPr>
        <w:pStyle w:val="ListParagraph"/>
        <w:numPr>
          <w:ilvl w:val="0"/>
          <w:numId w:val="20"/>
        </w:numPr>
        <w:ind w:hanging="720"/>
        <w:rPr>
          <w:i/>
          <w:iCs/>
        </w:rPr>
      </w:pPr>
      <w:r w:rsidRPr="000B3D1A">
        <w:rPr>
          <w:i/>
          <w:iCs/>
        </w:rPr>
        <w:t xml:space="preserve">However, not everything in this sample policy will work for every city. Each city should evaluate which aspects of this model policy would benefit its employees as well as help manage the needs of the City effectively. </w:t>
      </w:r>
    </w:p>
    <w:p w14:paraId="3DCAEFE8" w14:textId="77777777" w:rsidR="00721196" w:rsidRPr="000B3D1A" w:rsidRDefault="00721196" w:rsidP="00A11CE8">
      <w:pPr>
        <w:rPr>
          <w:i/>
          <w:iCs/>
        </w:rPr>
      </w:pPr>
    </w:p>
    <w:p w14:paraId="2D625E17" w14:textId="134275BB" w:rsidR="00A11CE8" w:rsidRDefault="000B3D1A" w:rsidP="00A11CE8">
      <w:pPr>
        <w:rPr>
          <w:rFonts w:ascii="Franklin Gothic Medium" w:hAnsi="Franklin Gothic Medium"/>
          <w:b/>
          <w:sz w:val="23"/>
          <w:szCs w:val="23"/>
        </w:rPr>
      </w:pPr>
      <w:r>
        <w:rPr>
          <w:rFonts w:ascii="Franklin Gothic Medium" w:hAnsi="Franklin Gothic Medium"/>
          <w:b/>
          <w:noProof/>
          <w:sz w:val="23"/>
          <w:szCs w:val="23"/>
        </w:rPr>
        <w:drawing>
          <wp:inline distT="0" distB="0" distL="0" distR="0" wp14:anchorId="3EEE48CA" wp14:editId="5E526E1B">
            <wp:extent cx="280670" cy="2806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B3D1A">
        <w:t xml:space="preserve"> </w:t>
      </w:r>
      <w:r w:rsidRPr="000B3D1A">
        <w:rPr>
          <w:rFonts w:ascii="Franklin Gothic Medium" w:hAnsi="Franklin Gothic Medium"/>
          <w:b/>
          <w:sz w:val="23"/>
          <w:szCs w:val="23"/>
        </w:rPr>
        <w:t>This icon marks places where the city must customize the model policy. They offer additional provisions, optional language, or comments for your consideration. The icon, and language you do not wish to include, should be deleted from this model before use. Make other changes, as needed, to customize the model for your city.</w:t>
      </w:r>
    </w:p>
    <w:p w14:paraId="77AB4618" w14:textId="77777777" w:rsidR="000B3D1A" w:rsidRDefault="000B3D1A" w:rsidP="00A11CE8">
      <w:pPr>
        <w:rPr>
          <w:rFonts w:ascii="Franklin Gothic Medium" w:hAnsi="Franklin Gothic Medium"/>
          <w:b/>
          <w:sz w:val="23"/>
          <w:szCs w:val="23"/>
        </w:rPr>
      </w:pPr>
    </w:p>
    <w:p w14:paraId="31C064C9" w14:textId="664BCC60" w:rsidR="00A11CE8" w:rsidRPr="000B3D1A" w:rsidRDefault="00A4175B" w:rsidP="00A11CE8">
      <w:pPr>
        <w:rPr>
          <w:b/>
          <w:sz w:val="28"/>
          <w:szCs w:val="28"/>
        </w:rPr>
      </w:pPr>
      <w:r w:rsidRPr="000B3D1A">
        <w:rPr>
          <w:b/>
          <w:sz w:val="28"/>
          <w:szCs w:val="28"/>
        </w:rPr>
        <w:t>Purpose</w:t>
      </w:r>
    </w:p>
    <w:p w14:paraId="1A27378D" w14:textId="3EEE772B" w:rsidR="003611A3" w:rsidRPr="000B3D1A" w:rsidRDefault="00B25D1B" w:rsidP="00B25D1B">
      <w:pPr>
        <w:pStyle w:val="NormalWeb"/>
      </w:pPr>
      <w:r w:rsidRPr="000B3D1A">
        <w:rPr>
          <w:color w:val="808080" w:themeColor="background1" w:themeShade="80"/>
        </w:rPr>
        <w:t xml:space="preserve">[City name] </w:t>
      </w:r>
      <w:r w:rsidRPr="000B3D1A">
        <w:t xml:space="preserve">is committed to </w:t>
      </w:r>
      <w:r w:rsidR="00D769D3" w:rsidRPr="000B3D1A">
        <w:t xml:space="preserve">providing excellent customer service for our residents, as well as </w:t>
      </w:r>
      <w:r w:rsidR="00632B50" w:rsidRPr="000B3D1A">
        <w:t xml:space="preserve">attracting and retaining critical employee talent, </w:t>
      </w:r>
      <w:r w:rsidR="007E240B" w:rsidRPr="000B3D1A">
        <w:t>increasing</w:t>
      </w:r>
      <w:r w:rsidR="00632B50" w:rsidRPr="000B3D1A">
        <w:t xml:space="preserve"> productivity and </w:t>
      </w:r>
      <w:proofErr w:type="gramStart"/>
      <w:r w:rsidR="00632B50" w:rsidRPr="000B3D1A">
        <w:t>efficiency</w:t>
      </w:r>
      <w:proofErr w:type="gramEnd"/>
      <w:r w:rsidR="00632B50" w:rsidRPr="000B3D1A">
        <w:t xml:space="preserve"> and sav</w:t>
      </w:r>
      <w:r w:rsidR="007E240B" w:rsidRPr="000B3D1A">
        <w:t>ing</w:t>
      </w:r>
      <w:r w:rsidR="00632B50" w:rsidRPr="000B3D1A">
        <w:t xml:space="preserve"> on workspace and costs.</w:t>
      </w:r>
      <w:r w:rsidR="003611A3" w:rsidRPr="000B3D1A">
        <w:t xml:space="preserve"> A remote work policy provides these benefits to the city and is hereby adopted according to the guidelines below.</w:t>
      </w:r>
    </w:p>
    <w:p w14:paraId="77E3BD31" w14:textId="5D5E73E0" w:rsidR="00EC0B8C" w:rsidRPr="000B3D1A" w:rsidRDefault="003611A3" w:rsidP="003611A3">
      <w:pPr>
        <w:pStyle w:val="NormalWeb"/>
      </w:pPr>
      <w:r w:rsidRPr="000B3D1A">
        <w:lastRenderedPageBreak/>
        <w:t xml:space="preserve">This policy governs the practice of working remotely from locations other than a city facility, including an employee’s home. Remote work should not adversely affect other operational needs of the </w:t>
      </w:r>
      <w:proofErr w:type="gramStart"/>
      <w:r w:rsidRPr="000B3D1A">
        <w:t>City</w:t>
      </w:r>
      <w:proofErr w:type="gramEnd"/>
      <w:r w:rsidRPr="000B3D1A">
        <w:t>. It is voluntary for the employee and at the sole discretion of management.</w:t>
      </w:r>
    </w:p>
    <w:p w14:paraId="107DE6F2" w14:textId="2BD378CC" w:rsidR="00E961BC" w:rsidRPr="000B3D1A" w:rsidRDefault="00CF036F" w:rsidP="00B25D1B">
      <w:pPr>
        <w:pStyle w:val="NormalWeb"/>
        <w:rPr>
          <w:b/>
          <w:bCs/>
        </w:rPr>
      </w:pPr>
      <w:r w:rsidRPr="000B3D1A">
        <w:rPr>
          <w:b/>
          <w:bCs/>
        </w:rPr>
        <w:t xml:space="preserve">General </w:t>
      </w:r>
      <w:r w:rsidR="00E961BC" w:rsidRPr="000B3D1A">
        <w:rPr>
          <w:b/>
          <w:bCs/>
        </w:rPr>
        <w:t>Guidelines</w:t>
      </w:r>
    </w:p>
    <w:p w14:paraId="25F3990C" w14:textId="4D6D6EDF" w:rsidR="003611A3" w:rsidRPr="000B3D1A" w:rsidRDefault="003611A3" w:rsidP="003611A3">
      <w:pPr>
        <w:pStyle w:val="NormalWeb"/>
      </w:pPr>
      <w:r w:rsidRPr="000B3D1A">
        <w:t>Remote work as defined for this policy includes:</w:t>
      </w:r>
    </w:p>
    <w:p w14:paraId="0D431909" w14:textId="77777777" w:rsidR="003611A3" w:rsidRPr="000B3D1A" w:rsidRDefault="003611A3" w:rsidP="003611A3">
      <w:pPr>
        <w:pStyle w:val="NormalWeb"/>
        <w:numPr>
          <w:ilvl w:val="0"/>
          <w:numId w:val="12"/>
        </w:numPr>
      </w:pPr>
      <w:r w:rsidRPr="000B3D1A">
        <w:t>Working all scheduled hours off-site, or</w:t>
      </w:r>
    </w:p>
    <w:p w14:paraId="6224202C" w14:textId="77777777" w:rsidR="003611A3" w:rsidRPr="000B3D1A" w:rsidRDefault="003611A3" w:rsidP="003611A3">
      <w:pPr>
        <w:pStyle w:val="NormalWeb"/>
        <w:numPr>
          <w:ilvl w:val="0"/>
          <w:numId w:val="12"/>
        </w:numPr>
      </w:pPr>
      <w:r w:rsidRPr="000B3D1A">
        <w:t>Working some scheduled hours off-site and some on city premises.</w:t>
      </w:r>
    </w:p>
    <w:p w14:paraId="00B1B015" w14:textId="0B904E9E" w:rsidR="00EC0B8C" w:rsidRPr="000B3D1A" w:rsidRDefault="00EC0B8C" w:rsidP="00B25D1B">
      <w:pPr>
        <w:pStyle w:val="NormalWeb"/>
      </w:pPr>
      <w:r w:rsidRPr="000B3D1A">
        <w:t>Regardless of location, a remote worker remains responsible for all job duties, responsibilities and obligations associate</w:t>
      </w:r>
      <w:r w:rsidR="008035B1" w:rsidRPr="000B3D1A">
        <w:t>d</w:t>
      </w:r>
      <w:r w:rsidRPr="000B3D1A">
        <w:t xml:space="preserve"> with their position, even if such duties require the employee to come into a city facility while performing work remotely. Employees and supervisors should seek to find solutions to maximize benefit to the city and to the employee</w:t>
      </w:r>
      <w:r w:rsidR="00D8348E" w:rsidRPr="000B3D1A">
        <w:t>.</w:t>
      </w:r>
    </w:p>
    <w:p w14:paraId="0C4F15B5" w14:textId="094D9DC6" w:rsidR="00B25D1B" w:rsidRPr="000B3D1A" w:rsidRDefault="00B25D1B" w:rsidP="00B25D1B">
      <w:pPr>
        <w:pStyle w:val="NormalWeb"/>
      </w:pPr>
      <w:r w:rsidRPr="000B3D1A">
        <w:t xml:space="preserve">All City employees </w:t>
      </w:r>
      <w:r w:rsidR="00753CB6" w:rsidRPr="000B3D1A">
        <w:t xml:space="preserve">who meet the eligibility criteria </w:t>
      </w:r>
      <w:r w:rsidRPr="000B3D1A">
        <w:t xml:space="preserve">will be considered for </w:t>
      </w:r>
      <w:r w:rsidR="00137B42" w:rsidRPr="000B3D1A">
        <w:t>remote work</w:t>
      </w:r>
      <w:r w:rsidRPr="000B3D1A">
        <w:t xml:space="preserve"> on a case-by-case basis, where creative work arrangements have been shown to accomplis</w:t>
      </w:r>
      <w:r w:rsidR="0040144E" w:rsidRPr="000B3D1A">
        <w:t>h both work and personal goals, and meet the criteria and guidelines set forth below</w:t>
      </w:r>
      <w:r w:rsidRPr="000B3D1A">
        <w:t xml:space="preserve">. </w:t>
      </w:r>
      <w:r w:rsidR="000D5725" w:rsidRPr="000B3D1A">
        <w:t>Remote schedules may need to change to accommodate the needs of the city or when employee job duties change.</w:t>
      </w:r>
    </w:p>
    <w:p w14:paraId="184BB286" w14:textId="02730B33" w:rsidR="00600EB3" w:rsidRPr="000B3D1A" w:rsidRDefault="00600EB3" w:rsidP="009613C4">
      <w:r w:rsidRPr="000B3D1A">
        <w:t>When making the decision</w:t>
      </w:r>
      <w:r w:rsidR="0040144E" w:rsidRPr="000B3D1A">
        <w:t xml:space="preserve"> to approve </w:t>
      </w:r>
      <w:r w:rsidR="00137B42" w:rsidRPr="000B3D1A">
        <w:t>remote work</w:t>
      </w:r>
      <w:r w:rsidRPr="000B3D1A">
        <w:t xml:space="preserve">, supervisors and the City Administrator will consider </w:t>
      </w:r>
      <w:r w:rsidR="009613C4" w:rsidRPr="000B3D1A">
        <w:t>the following guidelines:</w:t>
      </w:r>
    </w:p>
    <w:p w14:paraId="17E5F5CF" w14:textId="77777777" w:rsidR="00600EB3" w:rsidRPr="000B3D1A" w:rsidRDefault="00600EB3" w:rsidP="00600EB3"/>
    <w:p w14:paraId="2802A510" w14:textId="2C1B9047" w:rsidR="008424BD" w:rsidRPr="000B3D1A" w:rsidRDefault="00600EB3" w:rsidP="008424BD">
      <w:pPr>
        <w:numPr>
          <w:ilvl w:val="0"/>
          <w:numId w:val="4"/>
        </w:numPr>
      </w:pPr>
      <w:r w:rsidRPr="000B3D1A">
        <w:t xml:space="preserve">The </w:t>
      </w:r>
      <w:r w:rsidR="00137B42" w:rsidRPr="000B3D1A">
        <w:t>remote work arrangement</w:t>
      </w:r>
      <w:r w:rsidRPr="000B3D1A">
        <w:t xml:space="preserve"> must be set in </w:t>
      </w:r>
      <w:r w:rsidR="003611A3" w:rsidRPr="000B3D1A">
        <w:t>advance and</w:t>
      </w:r>
      <w:r w:rsidRPr="000B3D1A">
        <w:t xml:space="preserve"> approved by the supervisor and the City Administrator. </w:t>
      </w:r>
    </w:p>
    <w:p w14:paraId="4A3261F1" w14:textId="68292AFF" w:rsidR="00373C8D" w:rsidRPr="000B3D1A" w:rsidRDefault="008424BD" w:rsidP="00373C8D">
      <w:pPr>
        <w:numPr>
          <w:ilvl w:val="0"/>
          <w:numId w:val="4"/>
        </w:numPr>
      </w:pPr>
      <w:r w:rsidRPr="000B3D1A">
        <w:t xml:space="preserve">Remote work requires the same focus on job duties as if the employee were in the office; constant interruptions from </w:t>
      </w:r>
      <w:r w:rsidR="00D005EC" w:rsidRPr="000B3D1A">
        <w:t>household members</w:t>
      </w:r>
      <w:r w:rsidRPr="000B3D1A">
        <w:t>, pets or other distractions may disqualify an employee from remote work.</w:t>
      </w:r>
    </w:p>
    <w:p w14:paraId="41C8340D" w14:textId="77777777" w:rsidR="00600EB3" w:rsidRPr="000B3D1A" w:rsidRDefault="00600EB3" w:rsidP="00600EB3">
      <w:pPr>
        <w:numPr>
          <w:ilvl w:val="0"/>
          <w:numId w:val="4"/>
        </w:numPr>
      </w:pPr>
      <w:r w:rsidRPr="000B3D1A">
        <w:t xml:space="preserve">There must be adequate department coverage during all standard hours. </w:t>
      </w:r>
    </w:p>
    <w:p w14:paraId="749AD974" w14:textId="4CE0AAD3" w:rsidR="00376AD8" w:rsidRPr="000B3D1A" w:rsidRDefault="00600EB3" w:rsidP="00600EB3">
      <w:pPr>
        <w:numPr>
          <w:ilvl w:val="0"/>
          <w:numId w:val="4"/>
        </w:numPr>
      </w:pPr>
      <w:r w:rsidRPr="000B3D1A">
        <w:t>There must be no adverse impact on internal or external customers</w:t>
      </w:r>
      <w:r w:rsidR="008035B1" w:rsidRPr="000B3D1A">
        <w:t>.</w:t>
      </w:r>
    </w:p>
    <w:p w14:paraId="10E23C89" w14:textId="1DDE52D6" w:rsidR="00376AD8" w:rsidRPr="000B3D1A" w:rsidRDefault="00376AD8" w:rsidP="00376AD8">
      <w:pPr>
        <w:numPr>
          <w:ilvl w:val="0"/>
          <w:numId w:val="4"/>
        </w:numPr>
      </w:pPr>
      <w:r w:rsidRPr="000B3D1A">
        <w:t>There must be no known safety issues associated with working remotely</w:t>
      </w:r>
      <w:r w:rsidR="00600EB3" w:rsidRPr="000B3D1A">
        <w:t>.</w:t>
      </w:r>
    </w:p>
    <w:p w14:paraId="751C9CDA" w14:textId="4B6898F9" w:rsidR="00F57794" w:rsidRPr="000B3D1A" w:rsidRDefault="00F57794" w:rsidP="00376AD8">
      <w:pPr>
        <w:numPr>
          <w:ilvl w:val="0"/>
          <w:numId w:val="4"/>
        </w:numPr>
      </w:pPr>
      <w:r w:rsidRPr="000B3D1A">
        <w:t xml:space="preserve">There must not be any known security issues with technology or otherwise, </w:t>
      </w:r>
      <w:proofErr w:type="gramStart"/>
      <w:r w:rsidRPr="000B3D1A">
        <w:t>in order to</w:t>
      </w:r>
      <w:proofErr w:type="gramEnd"/>
      <w:r w:rsidRPr="000B3D1A">
        <w:t xml:space="preserve"> protect nonpublic government </w:t>
      </w:r>
      <w:r w:rsidR="00D8348E" w:rsidRPr="000B3D1A">
        <w:t>data.</w:t>
      </w:r>
    </w:p>
    <w:p w14:paraId="1A766729" w14:textId="77777777" w:rsidR="000E4996" w:rsidRPr="000B3D1A" w:rsidRDefault="000E4996" w:rsidP="00376AD8">
      <w:pPr>
        <w:numPr>
          <w:ilvl w:val="0"/>
          <w:numId w:val="4"/>
        </w:numPr>
      </w:pPr>
      <w:r w:rsidRPr="000B3D1A">
        <w:t>Employees working under a Performance Improvement Plan are not eligible for remote work.</w:t>
      </w:r>
    </w:p>
    <w:p w14:paraId="0AACD6E1" w14:textId="77777777" w:rsidR="00D8348E" w:rsidRPr="000B3D1A" w:rsidRDefault="00600EB3" w:rsidP="00600EB3">
      <w:pPr>
        <w:numPr>
          <w:ilvl w:val="0"/>
          <w:numId w:val="4"/>
        </w:numPr>
      </w:pPr>
      <w:r w:rsidRPr="000B3D1A">
        <w:t>Internal and external customers must be given direction on whom to contact in the employee’s absence</w:t>
      </w:r>
      <w:r w:rsidR="00D8348E" w:rsidRPr="000B3D1A">
        <w:t xml:space="preserve"> if the employee is not available during all business hours.  </w:t>
      </w:r>
    </w:p>
    <w:p w14:paraId="60E1072F" w14:textId="3A24A8A3" w:rsidR="00600EB3" w:rsidRPr="000B3D1A" w:rsidRDefault="000B3D1A" w:rsidP="00D8348E">
      <w:pPr>
        <w:ind w:left="1440"/>
        <w:rPr>
          <w:i/>
          <w:iCs/>
        </w:rPr>
      </w:pPr>
      <w:r>
        <w:rPr>
          <w:i/>
          <w:iCs/>
          <w:noProof/>
        </w:rPr>
        <w:lastRenderedPageBreak/>
        <w:drawing>
          <wp:inline distT="0" distB="0" distL="0" distR="0" wp14:anchorId="26FA9AC5" wp14:editId="16CC8337">
            <wp:extent cx="280670" cy="2806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D8348E" w:rsidRPr="000B3D1A">
        <w:rPr>
          <w:i/>
          <w:iCs/>
        </w:rPr>
        <w:t xml:space="preserve">Optional Language: The City of ___________ uses (e.g., Teams, Skype, Zoom, etc.) to facilitate communication with both internal and external customers.) </w:t>
      </w:r>
      <w:r w:rsidR="00600EB3" w:rsidRPr="000B3D1A">
        <w:rPr>
          <w:i/>
          <w:iCs/>
        </w:rPr>
        <w:t xml:space="preserve"> </w:t>
      </w:r>
    </w:p>
    <w:p w14:paraId="33DD7A7B" w14:textId="77777777" w:rsidR="00600EB3" w:rsidRPr="000B3D1A" w:rsidRDefault="00600EB3" w:rsidP="00600EB3">
      <w:pPr>
        <w:numPr>
          <w:ilvl w:val="0"/>
          <w:numId w:val="4"/>
        </w:numPr>
      </w:pPr>
      <w:r w:rsidRPr="000B3D1A">
        <w:t xml:space="preserve">The schedule must not result in additional overtime for the employee or co-workers. </w:t>
      </w:r>
    </w:p>
    <w:p w14:paraId="070980E7" w14:textId="738AF367" w:rsidR="000D5725" w:rsidRPr="000B3D1A" w:rsidRDefault="00600EB3" w:rsidP="00600EB3">
      <w:pPr>
        <w:numPr>
          <w:ilvl w:val="0"/>
          <w:numId w:val="4"/>
        </w:numPr>
      </w:pPr>
      <w:r w:rsidRPr="000B3D1A">
        <w:t>The employee will receive no more than eight hours of holiday pay for each city holiday.</w:t>
      </w:r>
    </w:p>
    <w:p w14:paraId="34A8AE4E" w14:textId="330657F9" w:rsidR="00C17FE4" w:rsidRPr="000B3D1A" w:rsidRDefault="00C17FE4" w:rsidP="00600EB3">
      <w:pPr>
        <w:numPr>
          <w:ilvl w:val="0"/>
          <w:numId w:val="4"/>
        </w:numPr>
      </w:pPr>
      <w:r w:rsidRPr="000B3D1A">
        <w:t>The employee [</w:t>
      </w:r>
      <w:r w:rsidRPr="000B3D1A">
        <w:rPr>
          <w:color w:val="808080" w:themeColor="background1" w:themeShade="80"/>
        </w:rPr>
        <w:t xml:space="preserve">will/will not] </w:t>
      </w:r>
      <w:r w:rsidRPr="000B3D1A">
        <w:t>be allowed to work outside the State of Minnesota.</w:t>
      </w:r>
    </w:p>
    <w:p w14:paraId="46649386" w14:textId="557A6E7A" w:rsidR="00D8348E" w:rsidRPr="000B3D1A" w:rsidRDefault="00600EB3" w:rsidP="00D8348E">
      <w:pPr>
        <w:numPr>
          <w:ilvl w:val="0"/>
          <w:numId w:val="4"/>
        </w:numPr>
      </w:pPr>
      <w:r w:rsidRPr="000B3D1A">
        <w:t xml:space="preserve">The supervisor or City Administrator may end the </w:t>
      </w:r>
      <w:r w:rsidR="00AD4C13" w:rsidRPr="000B3D1A">
        <w:t>remote work a</w:t>
      </w:r>
      <w:r w:rsidRPr="000B3D1A">
        <w:t xml:space="preserve">rrangement at any time, with </w:t>
      </w:r>
      <w:r w:rsidR="00D8348E" w:rsidRPr="000B3D1A">
        <w:t xml:space="preserve">at least </w:t>
      </w:r>
      <w:r w:rsidR="000B3D1A">
        <w:rPr>
          <w:noProof/>
        </w:rPr>
        <w:drawing>
          <wp:inline distT="0" distB="0" distL="0" distR="0" wp14:anchorId="749E832A" wp14:editId="750ED7D1">
            <wp:extent cx="280670" cy="28067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C92CB9" w:rsidRPr="000B3D1A">
        <w:rPr>
          <w:color w:val="808080" w:themeColor="background1" w:themeShade="80"/>
        </w:rPr>
        <w:t>[enter whatever notice your city is willing to provide, considering that employees may need to make lifestyle changes to discontinue remote work; suggest no less than two weeks’]</w:t>
      </w:r>
      <w:r w:rsidR="00D8348E" w:rsidRPr="000B3D1A">
        <w:rPr>
          <w:color w:val="808080" w:themeColor="background1" w:themeShade="80"/>
        </w:rPr>
        <w:t xml:space="preserve"> </w:t>
      </w:r>
      <w:r w:rsidRPr="000B3D1A">
        <w:t>notice to the employee.</w:t>
      </w:r>
    </w:p>
    <w:p w14:paraId="5AEB4272" w14:textId="77777777" w:rsidR="00600EB3" w:rsidRPr="000B3D1A" w:rsidRDefault="00600EB3" w:rsidP="00A11CE8"/>
    <w:p w14:paraId="7101106B" w14:textId="210B7D8D" w:rsidR="00A11CE8" w:rsidRPr="000B3D1A" w:rsidRDefault="00AD4C13" w:rsidP="00A11CE8">
      <w:r w:rsidRPr="000B3D1A">
        <w:t>Remote work a</w:t>
      </w:r>
      <w:r w:rsidR="004E5CEF" w:rsidRPr="000B3D1A">
        <w:t>rrangements</w:t>
      </w:r>
      <w:r w:rsidR="00992DA9" w:rsidRPr="000B3D1A">
        <w:t xml:space="preserve"> </w:t>
      </w:r>
      <w:r w:rsidR="00A11CE8" w:rsidRPr="000B3D1A">
        <w:t>may vary depending on the position and department. Supervisors are responsible for determining the work schedules within their departments</w:t>
      </w:r>
      <w:r w:rsidR="008035B1" w:rsidRPr="000B3D1A">
        <w:t>,</w:t>
      </w:r>
      <w:r w:rsidR="00A11CE8" w:rsidRPr="000B3D1A">
        <w:t xml:space="preserve"> subject to the approval of the City Administrator. Because the primary focus is serving the needs of the customers, it is important to realize </w:t>
      </w:r>
      <w:r w:rsidRPr="000B3D1A">
        <w:t>remote work a</w:t>
      </w:r>
      <w:r w:rsidR="00F00F07" w:rsidRPr="000B3D1A">
        <w:t>rrangements may</w:t>
      </w:r>
      <w:r w:rsidR="00A11CE8" w:rsidRPr="000B3D1A">
        <w:t xml:space="preserve"> not be possible for</w:t>
      </w:r>
      <w:r w:rsidR="00C428C9" w:rsidRPr="000B3D1A">
        <w:t xml:space="preserve"> some</w:t>
      </w:r>
      <w:r w:rsidR="00A11CE8" w:rsidRPr="000B3D1A">
        <w:t xml:space="preserve"> positions. </w:t>
      </w:r>
    </w:p>
    <w:p w14:paraId="733A9309" w14:textId="2927B2D6" w:rsidR="00A426AB" w:rsidRPr="000B3D1A" w:rsidRDefault="00A426AB" w:rsidP="00A11CE8"/>
    <w:p w14:paraId="73048B3D" w14:textId="31FDDE1B" w:rsidR="00A426AB" w:rsidRPr="000B3D1A" w:rsidRDefault="00A426AB" w:rsidP="00A11CE8">
      <w:r w:rsidRPr="000B3D1A">
        <w:t>Employees and supervisors should also consider various types of scheduling options for efficiency and productivity, including:</w:t>
      </w:r>
    </w:p>
    <w:p w14:paraId="3C898450" w14:textId="76FAB628" w:rsidR="00A426AB" w:rsidRPr="000B3D1A" w:rsidRDefault="00A426AB" w:rsidP="00A426AB">
      <w:pPr>
        <w:pStyle w:val="ListParagraph"/>
        <w:numPr>
          <w:ilvl w:val="0"/>
          <w:numId w:val="16"/>
        </w:numPr>
      </w:pPr>
      <w:r w:rsidRPr="000B3D1A">
        <w:t>Entire weeks in the office or working remotely</w:t>
      </w:r>
    </w:p>
    <w:p w14:paraId="0B2B0D27" w14:textId="603A6CB7" w:rsidR="00A426AB" w:rsidRPr="000B3D1A" w:rsidRDefault="00A426AB" w:rsidP="00A426AB">
      <w:pPr>
        <w:pStyle w:val="ListParagraph"/>
        <w:numPr>
          <w:ilvl w:val="0"/>
          <w:numId w:val="16"/>
        </w:numPr>
      </w:pPr>
      <w:r w:rsidRPr="000B3D1A">
        <w:t>Certain days in the office; remaining days working remotely</w:t>
      </w:r>
    </w:p>
    <w:p w14:paraId="558FDCD9" w14:textId="09CDDFF4" w:rsidR="00A426AB" w:rsidRPr="000B3D1A" w:rsidRDefault="00A426AB" w:rsidP="00A426AB">
      <w:pPr>
        <w:pStyle w:val="ListParagraph"/>
        <w:numPr>
          <w:ilvl w:val="0"/>
          <w:numId w:val="16"/>
        </w:numPr>
      </w:pPr>
      <w:r w:rsidRPr="000B3D1A">
        <w:t>Whether to have entire teams of employees in the office on the same day each week or at the beginning of each month</w:t>
      </w:r>
    </w:p>
    <w:p w14:paraId="798DBBC7" w14:textId="77777777" w:rsidR="00E023D4" w:rsidRPr="000B3D1A" w:rsidRDefault="00E023D4" w:rsidP="00A426AB"/>
    <w:p w14:paraId="3A154817" w14:textId="15590B78" w:rsidR="00A426AB" w:rsidRPr="000B3D1A" w:rsidRDefault="00A426AB" w:rsidP="00A426AB">
      <w:r w:rsidRPr="000B3D1A">
        <w:t>It’s also important for the supervisor to consider perceptions of fairness among team members.  For example, allowing one employee to work remotely every Friday may be perceived as unfair by other members of the team.</w:t>
      </w:r>
    </w:p>
    <w:p w14:paraId="160156D8" w14:textId="77777777" w:rsidR="001D19E1" w:rsidRPr="000B3D1A" w:rsidRDefault="001D19E1" w:rsidP="001D19E1">
      <w:pPr>
        <w:rPr>
          <w:b/>
          <w:sz w:val="23"/>
          <w:szCs w:val="23"/>
        </w:rPr>
      </w:pPr>
    </w:p>
    <w:p w14:paraId="4C6D60BA" w14:textId="194ADFC3" w:rsidR="00057C0A" w:rsidRPr="000B3D1A" w:rsidRDefault="00AD4C13" w:rsidP="001D19E1">
      <w:pPr>
        <w:rPr>
          <w:color w:val="000000"/>
        </w:rPr>
      </w:pPr>
      <w:r w:rsidRPr="000B3D1A">
        <w:rPr>
          <w:color w:val="000000"/>
        </w:rPr>
        <w:t>A remote work a</w:t>
      </w:r>
      <w:r w:rsidR="00057C0A" w:rsidRPr="000B3D1A">
        <w:rPr>
          <w:color w:val="000000"/>
        </w:rPr>
        <w:t>greement</w:t>
      </w:r>
      <w:r w:rsidR="00476520" w:rsidRPr="000B3D1A">
        <w:rPr>
          <w:color w:val="000000"/>
        </w:rPr>
        <w:t xml:space="preserve"> is included in this policy as Appendix A.  It </w:t>
      </w:r>
      <w:r w:rsidR="00057C0A" w:rsidRPr="000B3D1A">
        <w:rPr>
          <w:color w:val="000000"/>
        </w:rPr>
        <w:t xml:space="preserve">is to be completed and signed by </w:t>
      </w:r>
      <w:r w:rsidR="00E41109" w:rsidRPr="000B3D1A">
        <w:rPr>
          <w:color w:val="808080" w:themeColor="background1" w:themeShade="80"/>
        </w:rPr>
        <w:t xml:space="preserve">[the </w:t>
      </w:r>
      <w:r w:rsidR="00057C0A" w:rsidRPr="000B3D1A">
        <w:rPr>
          <w:color w:val="808080" w:themeColor="background1" w:themeShade="80"/>
        </w:rPr>
        <w:t>City Administrator</w:t>
      </w:r>
      <w:r w:rsidR="00E41109" w:rsidRPr="000B3D1A">
        <w:rPr>
          <w:color w:val="808080" w:themeColor="background1" w:themeShade="80"/>
        </w:rPr>
        <w:t>]</w:t>
      </w:r>
      <w:r w:rsidR="00057C0A" w:rsidRPr="000B3D1A">
        <w:rPr>
          <w:color w:val="808080" w:themeColor="background1" w:themeShade="80"/>
        </w:rPr>
        <w:t xml:space="preserve"> </w:t>
      </w:r>
      <w:r w:rsidR="00057C0A" w:rsidRPr="000B3D1A">
        <w:rPr>
          <w:color w:val="000000"/>
        </w:rPr>
        <w:t xml:space="preserve">and the employee prior to beginning the </w:t>
      </w:r>
      <w:r w:rsidRPr="000B3D1A">
        <w:rPr>
          <w:color w:val="000000"/>
        </w:rPr>
        <w:t>remote work.</w:t>
      </w:r>
      <w:r w:rsidR="00057C0A" w:rsidRPr="000B3D1A">
        <w:rPr>
          <w:color w:val="000000"/>
        </w:rPr>
        <w:t xml:space="preserve"> </w:t>
      </w:r>
    </w:p>
    <w:p w14:paraId="1B24AB9F" w14:textId="77777777" w:rsidR="00057C0A" w:rsidRPr="000B3D1A" w:rsidRDefault="00057C0A" w:rsidP="001D19E1">
      <w:pPr>
        <w:rPr>
          <w:b/>
          <w:sz w:val="23"/>
          <w:szCs w:val="23"/>
        </w:rPr>
      </w:pPr>
    </w:p>
    <w:p w14:paraId="170622AE" w14:textId="73727600" w:rsidR="00B87E71" w:rsidRPr="000B3D1A" w:rsidRDefault="001D19E1" w:rsidP="001D19E1">
      <w:pPr>
        <w:rPr>
          <w:b/>
          <w:iCs/>
        </w:rPr>
      </w:pPr>
      <w:r w:rsidRPr="000B3D1A">
        <w:rPr>
          <w:b/>
          <w:iCs/>
        </w:rPr>
        <w:t>Eligibility</w:t>
      </w:r>
      <w:r w:rsidR="00E950F3" w:rsidRPr="000B3D1A">
        <w:rPr>
          <w:b/>
          <w:iCs/>
        </w:rPr>
        <w:t xml:space="preserve"> for Flexibility in the Place of Work</w:t>
      </w:r>
    </w:p>
    <w:p w14:paraId="5B866372" w14:textId="77777777" w:rsidR="00B87E71" w:rsidRPr="000B3D1A" w:rsidRDefault="00B87E71" w:rsidP="001D19E1">
      <w:pPr>
        <w:rPr>
          <w:b/>
          <w:iCs/>
        </w:rPr>
      </w:pPr>
    </w:p>
    <w:p w14:paraId="26E2ACA8" w14:textId="6930F9C3" w:rsidR="00FB263A" w:rsidRPr="000B3D1A" w:rsidRDefault="001D19E1" w:rsidP="00B87E71">
      <w:r w:rsidRPr="000B3D1A">
        <w:t xml:space="preserve">Individuals requesting </w:t>
      </w:r>
      <w:r w:rsidR="00753CB6" w:rsidRPr="000B3D1A">
        <w:t>remote work arrangements</w:t>
      </w:r>
      <w:r w:rsidRPr="000B3D1A">
        <w:t xml:space="preserve"> must </w:t>
      </w:r>
      <w:r w:rsidR="00527399" w:rsidRPr="000B3D1A">
        <w:t>be e</w:t>
      </w:r>
      <w:r w:rsidRPr="000B3D1A">
        <w:t>mployed with the City for a minimum of</w:t>
      </w:r>
      <w:r w:rsidR="00A56B59" w:rsidRPr="000B3D1A">
        <w:t xml:space="preserve"> </w:t>
      </w:r>
      <w:r w:rsidR="00A56B59" w:rsidRPr="000B3D1A">
        <w:rPr>
          <w:color w:val="808080" w:themeColor="background1" w:themeShade="80"/>
        </w:rPr>
        <w:t>[</w:t>
      </w:r>
      <w:r w:rsidR="000B3D1A">
        <w:rPr>
          <w:noProof/>
          <w:color w:val="808080" w:themeColor="background1" w:themeShade="80"/>
        </w:rPr>
        <w:drawing>
          <wp:inline distT="0" distB="0" distL="0" distR="0" wp14:anchorId="271AEAB0" wp14:editId="34F94D80">
            <wp:extent cx="280670" cy="28067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157248" w:rsidRPr="000B3D1A">
        <w:rPr>
          <w:color w:val="808080" w:themeColor="background1" w:themeShade="80"/>
        </w:rPr>
        <w:t>enter what your city is willing to accommodate or consider making this available immediately upon hire</w:t>
      </w:r>
      <w:r w:rsidR="00E023D4" w:rsidRPr="000B3D1A">
        <w:rPr>
          <w:color w:val="808080" w:themeColor="background1" w:themeShade="80"/>
        </w:rPr>
        <w:t>, considering that new employees may need time on-site initially to get to know job duties, office procedures and coworkers</w:t>
      </w:r>
      <w:r w:rsidR="00157248" w:rsidRPr="000B3D1A">
        <w:rPr>
          <w:color w:val="808080" w:themeColor="background1" w:themeShade="80"/>
        </w:rPr>
        <w:t xml:space="preserve">] </w:t>
      </w:r>
      <w:r w:rsidRPr="000B3D1A">
        <w:t>months of con</w:t>
      </w:r>
      <w:r w:rsidR="00527399" w:rsidRPr="000B3D1A">
        <w:t xml:space="preserve">tinuous, regular </w:t>
      </w:r>
      <w:r w:rsidR="00527399" w:rsidRPr="000B3D1A">
        <w:lastRenderedPageBreak/>
        <w:t xml:space="preserve">employment and </w:t>
      </w:r>
      <w:r w:rsidR="00B87E71" w:rsidRPr="000B3D1A">
        <w:t>be successfully performing their job duties</w:t>
      </w:r>
      <w:r w:rsidR="00C0228A" w:rsidRPr="000B3D1A">
        <w:t xml:space="preserve">, </w:t>
      </w:r>
      <w:r w:rsidR="00B87E71" w:rsidRPr="000B3D1A">
        <w:t xml:space="preserve">as determined </w:t>
      </w:r>
      <w:r w:rsidR="00C92CB9" w:rsidRPr="000B3D1A">
        <w:t xml:space="preserve">with supervisor input. </w:t>
      </w:r>
    </w:p>
    <w:p w14:paraId="50C38319" w14:textId="77777777" w:rsidR="00FB263A" w:rsidRPr="000B3D1A" w:rsidRDefault="00FB263A" w:rsidP="00B87E71"/>
    <w:p w14:paraId="5F9F3166" w14:textId="77777777" w:rsidR="00D005EC" w:rsidRPr="000B3D1A" w:rsidRDefault="00FB263A" w:rsidP="00B87E71">
      <w:r w:rsidRPr="000B3D1A">
        <w:t xml:space="preserve">There may be additional considerations when an employee requests remote work as a reasonable accommodation and the city will consider those requests on a case by case basis. </w:t>
      </w:r>
    </w:p>
    <w:p w14:paraId="4DEB3B5A" w14:textId="77777777" w:rsidR="00D005EC" w:rsidRPr="000B3D1A" w:rsidRDefault="00D005EC" w:rsidP="00B87E71"/>
    <w:p w14:paraId="6121C7AC" w14:textId="14F98CAE" w:rsidR="00CE71C9" w:rsidRPr="00A01125" w:rsidRDefault="000B3D1A" w:rsidP="00D005EC">
      <w:pPr>
        <w:ind w:left="720"/>
        <w:rPr>
          <w:i/>
          <w:iCs/>
        </w:rPr>
      </w:pPr>
      <w:r w:rsidRPr="00A01125">
        <w:rPr>
          <w:i/>
          <w:iCs/>
          <w:noProof/>
        </w:rPr>
        <w:drawing>
          <wp:inline distT="0" distB="0" distL="0" distR="0" wp14:anchorId="028E325C" wp14:editId="3D919478">
            <wp:extent cx="280670" cy="28067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D005EC" w:rsidRPr="00A01125">
        <w:rPr>
          <w:i/>
          <w:iCs/>
        </w:rPr>
        <w:t>Optional Language if the City has a Separate Reasonable Accommodations Policy:</w:t>
      </w:r>
      <w:r w:rsidR="00FB263A" w:rsidRPr="00A01125">
        <w:rPr>
          <w:i/>
          <w:iCs/>
        </w:rPr>
        <w:t xml:space="preserve"> </w:t>
      </w:r>
    </w:p>
    <w:p w14:paraId="1F7FB470" w14:textId="5B0A9B87" w:rsidR="00C17FE4" w:rsidRPr="000B3D1A" w:rsidRDefault="00D005EC" w:rsidP="00D005EC">
      <w:pPr>
        <w:ind w:left="720"/>
        <w:rPr>
          <w:i/>
          <w:iCs/>
        </w:rPr>
      </w:pPr>
      <w:r w:rsidRPr="000B3D1A">
        <w:rPr>
          <w:i/>
          <w:iCs/>
        </w:rPr>
        <w:t>The City of _____________ will follow its Reasonable Accommodations Policy in considering such requests.</w:t>
      </w:r>
    </w:p>
    <w:p w14:paraId="7F04DF20" w14:textId="77777777" w:rsidR="001D19E1" w:rsidRPr="000B3D1A" w:rsidRDefault="001D19E1" w:rsidP="00753CB6"/>
    <w:p w14:paraId="78F0C156" w14:textId="3517B8BF" w:rsidR="001D19E1" w:rsidRPr="000B3D1A" w:rsidRDefault="00B47628" w:rsidP="000060C2">
      <w:pPr>
        <w:rPr>
          <w:b/>
          <w:iCs/>
        </w:rPr>
      </w:pPr>
      <w:r w:rsidRPr="000B3D1A">
        <w:rPr>
          <w:b/>
          <w:iCs/>
        </w:rPr>
        <w:t>Supervision</w:t>
      </w:r>
      <w:r w:rsidR="00BA5E2C" w:rsidRPr="000B3D1A">
        <w:rPr>
          <w:b/>
          <w:iCs/>
        </w:rPr>
        <w:t xml:space="preserve"> and Performance Evaluation</w:t>
      </w:r>
    </w:p>
    <w:p w14:paraId="470E0045" w14:textId="77777777" w:rsidR="000060C2" w:rsidRPr="000B3D1A" w:rsidRDefault="000060C2" w:rsidP="001D19E1">
      <w:pPr>
        <w:ind w:left="720"/>
      </w:pPr>
    </w:p>
    <w:p w14:paraId="4736040A" w14:textId="16EA9146" w:rsidR="001D19E1" w:rsidRPr="000B3D1A" w:rsidRDefault="00753CB6" w:rsidP="000060C2">
      <w:r w:rsidRPr="000B3D1A">
        <w:t xml:space="preserve">For employees who are working remotely at least half of their schedule, supervisors must </w:t>
      </w:r>
      <w:r w:rsidR="00C92CB9" w:rsidRPr="000B3D1A">
        <w:t xml:space="preserve">hold regular </w:t>
      </w:r>
      <w:r w:rsidR="001D19E1" w:rsidRPr="000B3D1A">
        <w:t>meetings to discuss work progress an</w:t>
      </w:r>
      <w:r w:rsidR="00EA2543" w:rsidRPr="000B3D1A">
        <w:t>d issues</w:t>
      </w:r>
      <w:r w:rsidRPr="000B3D1A">
        <w:t xml:space="preserve"> for the first three months. T</w:t>
      </w:r>
      <w:r w:rsidR="00EB5A42" w:rsidRPr="000B3D1A">
        <w:t>hese meetings can be conducted by phone, virtual computer technology or in person</w:t>
      </w:r>
      <w:r w:rsidR="001D19E1" w:rsidRPr="000B3D1A">
        <w:t xml:space="preserve">. Evaluation of </w:t>
      </w:r>
      <w:r w:rsidR="00EA2543" w:rsidRPr="000B3D1A">
        <w:t>remote worker</w:t>
      </w:r>
      <w:r w:rsidR="001D19E1" w:rsidRPr="000B3D1A">
        <w:t xml:space="preserve"> performance beyond the </w:t>
      </w:r>
      <w:r w:rsidR="00BA5E2C" w:rsidRPr="000B3D1A">
        <w:t>initial three months</w:t>
      </w:r>
      <w:r w:rsidR="001D19E1" w:rsidRPr="000B3D1A">
        <w:t xml:space="preserve"> will be consistent with that received by employees working at the office. </w:t>
      </w:r>
    </w:p>
    <w:p w14:paraId="76C826BB" w14:textId="7782BD5B" w:rsidR="00CF036F" w:rsidRPr="000B3D1A" w:rsidRDefault="00CF036F" w:rsidP="000060C2"/>
    <w:p w14:paraId="6DA73BC6" w14:textId="7128692E" w:rsidR="00CF036F" w:rsidRPr="000B3D1A" w:rsidRDefault="00CF036F" w:rsidP="000060C2">
      <w:r w:rsidRPr="000B3D1A">
        <w:t>If work performance declines or becomes unsatisfactory, the remote work arrangement may be terminated at the discretion of the city.</w:t>
      </w:r>
    </w:p>
    <w:p w14:paraId="7E45E0F3" w14:textId="77777777" w:rsidR="001D19E1" w:rsidRPr="000B3D1A" w:rsidRDefault="001D19E1" w:rsidP="001D19E1">
      <w:pPr>
        <w:ind w:left="720"/>
      </w:pPr>
    </w:p>
    <w:p w14:paraId="59D3CB01" w14:textId="260ECF84" w:rsidR="001D19E1" w:rsidRPr="000B3D1A" w:rsidRDefault="001D19E1" w:rsidP="00EA2543">
      <w:pPr>
        <w:rPr>
          <w:b/>
          <w:iCs/>
        </w:rPr>
      </w:pPr>
      <w:r w:rsidRPr="000B3D1A">
        <w:rPr>
          <w:b/>
          <w:iCs/>
        </w:rPr>
        <w:t>Work Hours</w:t>
      </w:r>
      <w:r w:rsidR="00EA4F57" w:rsidRPr="000B3D1A">
        <w:rPr>
          <w:b/>
          <w:iCs/>
        </w:rPr>
        <w:t>, Calendars and Meetings</w:t>
      </w:r>
    </w:p>
    <w:p w14:paraId="213BCB6E" w14:textId="77777777" w:rsidR="00805524" w:rsidRPr="000B3D1A" w:rsidRDefault="00805524" w:rsidP="00EA2543">
      <w:pPr>
        <w:rPr>
          <w:b/>
          <w:iCs/>
        </w:rPr>
      </w:pPr>
    </w:p>
    <w:p w14:paraId="2D1FC19A" w14:textId="3FD3DF54" w:rsidR="001D19E1" w:rsidRPr="000B3D1A" w:rsidRDefault="001D19E1" w:rsidP="00EA2543">
      <w:r w:rsidRPr="000B3D1A">
        <w:t xml:space="preserve">The employee and supervisor will agree on the number of days of </w:t>
      </w:r>
      <w:r w:rsidR="007D1E33" w:rsidRPr="000B3D1A">
        <w:t xml:space="preserve">remote work that </w:t>
      </w:r>
      <w:r w:rsidR="00627EF7" w:rsidRPr="000B3D1A">
        <w:t xml:space="preserve">will be </w:t>
      </w:r>
      <w:r w:rsidRPr="000B3D1A">
        <w:t>allowed each week, the work schedule the employee will customarily maintain, and the manner and frequency of communication. The employee agrees to be accessible by phone</w:t>
      </w:r>
      <w:r w:rsidR="007D1E33" w:rsidRPr="000B3D1A">
        <w:t>, virtual computer software</w:t>
      </w:r>
      <w:r w:rsidRPr="000B3D1A">
        <w:t xml:space="preserve"> or email within a reasonable </w:t>
      </w:r>
      <w:proofErr w:type="gramStart"/>
      <w:r w:rsidRPr="000B3D1A">
        <w:t>time period</w:t>
      </w:r>
      <w:proofErr w:type="gramEnd"/>
      <w:r w:rsidRPr="000B3D1A">
        <w:t xml:space="preserve"> during the agreed upon work schedule.</w:t>
      </w:r>
      <w:r w:rsidR="00B43696" w:rsidRPr="000B3D1A">
        <w:t xml:space="preserve"> Depending on the employee’s position and the needs of the </w:t>
      </w:r>
      <w:proofErr w:type="gramStart"/>
      <w:r w:rsidR="00B43696" w:rsidRPr="000B3D1A">
        <w:t>City</w:t>
      </w:r>
      <w:proofErr w:type="gramEnd"/>
      <w:r w:rsidR="00B43696" w:rsidRPr="000B3D1A">
        <w:t>, the work schedule may include core hours during which the employee must be available or the schedule can include greater flexibility</w:t>
      </w:r>
      <w:r w:rsidR="00467ABC" w:rsidRPr="000B3D1A">
        <w:t xml:space="preserve"> for the employee to work </w:t>
      </w:r>
      <w:r w:rsidR="002102A6" w:rsidRPr="000B3D1A">
        <w:t>outside the city’s normal business hours</w:t>
      </w:r>
      <w:r w:rsidR="00CF036F" w:rsidRPr="000B3D1A">
        <w:t>.</w:t>
      </w:r>
    </w:p>
    <w:p w14:paraId="2B9822AE" w14:textId="06773DC3" w:rsidR="00CF036F" w:rsidRPr="000B3D1A" w:rsidRDefault="00CF036F" w:rsidP="00EA2543"/>
    <w:p w14:paraId="27891F6F" w14:textId="07AD2650" w:rsidR="00CF036F" w:rsidRPr="00A01125" w:rsidRDefault="000B3D1A" w:rsidP="00CF036F">
      <w:pPr>
        <w:ind w:left="720"/>
        <w:rPr>
          <w:i/>
          <w:iCs/>
        </w:rPr>
      </w:pPr>
      <w:r w:rsidRPr="00A01125">
        <w:rPr>
          <w:i/>
          <w:iCs/>
          <w:noProof/>
        </w:rPr>
        <w:drawing>
          <wp:inline distT="0" distB="0" distL="0" distR="0" wp14:anchorId="6292C41B" wp14:editId="180EB7C8">
            <wp:extent cx="280670" cy="2806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CF036F" w:rsidRPr="00A01125">
        <w:rPr>
          <w:i/>
          <w:iCs/>
        </w:rPr>
        <w:t>Optional Language to reinforce that remote work is not personal time:</w:t>
      </w:r>
    </w:p>
    <w:p w14:paraId="6F34D50A" w14:textId="2553EBF4" w:rsidR="00CF036F" w:rsidRPr="000B3D1A" w:rsidRDefault="00CF036F" w:rsidP="00CF036F">
      <w:pPr>
        <w:ind w:left="720"/>
        <w:rPr>
          <w:i/>
          <w:iCs/>
        </w:rPr>
      </w:pPr>
      <w:r w:rsidRPr="000B3D1A">
        <w:rPr>
          <w:i/>
          <w:iCs/>
        </w:rPr>
        <w:t xml:space="preserve">Remote work hours are not to be used for personal activities such as running errands or as a substitute for daycare. (Note that some remote work policies allow flexibility in how the time is used, </w:t>
      </w:r>
      <w:proofErr w:type="gramStart"/>
      <w:r w:rsidRPr="000B3D1A">
        <w:rPr>
          <w:i/>
          <w:iCs/>
        </w:rPr>
        <w:t>as long as</w:t>
      </w:r>
      <w:proofErr w:type="gramEnd"/>
      <w:r w:rsidRPr="000B3D1A">
        <w:rPr>
          <w:i/>
          <w:iCs/>
        </w:rPr>
        <w:t xml:space="preserve"> the employee meets performance standards; this is especially true for exempt employees)</w:t>
      </w:r>
      <w:r w:rsidR="00A01125">
        <w:rPr>
          <w:i/>
          <w:iCs/>
        </w:rPr>
        <w:t>.</w:t>
      </w:r>
    </w:p>
    <w:p w14:paraId="3652FB6D" w14:textId="77777777" w:rsidR="001D19E1" w:rsidRPr="000B3D1A" w:rsidRDefault="001D19E1" w:rsidP="001D19E1">
      <w:pPr>
        <w:ind w:left="720"/>
      </w:pPr>
    </w:p>
    <w:p w14:paraId="28844D34" w14:textId="35AA8766" w:rsidR="001D19E1" w:rsidRPr="000B3D1A" w:rsidRDefault="00CC53FA" w:rsidP="007D1E33">
      <w:r w:rsidRPr="000B3D1A">
        <w:t>Remote workers</w:t>
      </w:r>
      <w:r w:rsidR="001D19E1" w:rsidRPr="000B3D1A">
        <w:t xml:space="preserve"> who are not exempt from the overtime requirements of the Fair Labor Standards Act </w:t>
      </w:r>
      <w:r w:rsidRPr="000B3D1A">
        <w:t xml:space="preserve">(FLSA) </w:t>
      </w:r>
      <w:r w:rsidR="001D19E1" w:rsidRPr="000B3D1A">
        <w:t xml:space="preserve">will be required to record all hours worked in a manner designated by the City. </w:t>
      </w:r>
      <w:r w:rsidRPr="000B3D1A">
        <w:t xml:space="preserve">Such </w:t>
      </w:r>
      <w:r w:rsidR="001D19E1" w:rsidRPr="000B3D1A">
        <w:lastRenderedPageBreak/>
        <w:t xml:space="preserve">employees will be held to a higher standard of compliance than office-based employees due to the nature of the work arrangement. Hours worked </w:t>
      </w:r>
      <w:proofErr w:type="gramStart"/>
      <w:r w:rsidR="001D19E1" w:rsidRPr="000B3D1A">
        <w:t>in excess of</w:t>
      </w:r>
      <w:proofErr w:type="gramEnd"/>
      <w:r w:rsidR="001D19E1" w:rsidRPr="000B3D1A">
        <w:t xml:space="preserve"> 40 hours per week, will require advance approval of the supervisor. Failure to comply with this requirement </w:t>
      </w:r>
      <w:r w:rsidR="00BA5E2C" w:rsidRPr="000B3D1A">
        <w:t>may</w:t>
      </w:r>
      <w:r w:rsidR="001D19E1" w:rsidRPr="000B3D1A">
        <w:t xml:space="preserve"> result in </w:t>
      </w:r>
      <w:r w:rsidR="00BA5E2C" w:rsidRPr="000B3D1A">
        <w:t>termination of the remote work arrangemen</w:t>
      </w:r>
      <w:r w:rsidR="00067F89" w:rsidRPr="000B3D1A">
        <w:t>t</w:t>
      </w:r>
      <w:r w:rsidR="00F233A0">
        <w:t>.</w:t>
      </w:r>
      <w:r w:rsidR="001D19E1" w:rsidRPr="000B3D1A">
        <w:t xml:space="preserve"> </w:t>
      </w:r>
    </w:p>
    <w:p w14:paraId="0232D88D" w14:textId="73AA3B63" w:rsidR="00CC53FA" w:rsidRPr="000B3D1A" w:rsidRDefault="00CC53FA" w:rsidP="007D1E33"/>
    <w:p w14:paraId="1A281ADB" w14:textId="48226A89" w:rsidR="00373C8D" w:rsidRPr="000B3D1A" w:rsidRDefault="00CC53FA" w:rsidP="007D1E33">
      <w:r w:rsidRPr="000B3D1A">
        <w:t xml:space="preserve">Remote workers who are exempt from the overtime requirements of the FLSA must </w:t>
      </w:r>
      <w:r w:rsidR="00074F11" w:rsidRPr="000B3D1A">
        <w:t>follow the City’s normal payroll and timekeeping policies</w:t>
      </w:r>
      <w:r w:rsidR="00DE2584" w:rsidRPr="000B3D1A">
        <w:t xml:space="preserve"> and are generally accountable for their normal work week hours (e.g., </w:t>
      </w:r>
      <w:r w:rsidR="00EB03F3" w:rsidRPr="000B3D1A">
        <w:t xml:space="preserve">for most </w:t>
      </w:r>
      <w:r w:rsidR="00DE2584" w:rsidRPr="000B3D1A">
        <w:t>full time employees</w:t>
      </w:r>
      <w:r w:rsidR="00EB03F3" w:rsidRPr="000B3D1A">
        <w:t xml:space="preserve"> that will be at least 40 hours/week)</w:t>
      </w:r>
      <w:r w:rsidR="00373C8D" w:rsidRPr="000B3D1A">
        <w:t>.</w:t>
      </w:r>
      <w:r w:rsidR="006803DF" w:rsidRPr="000B3D1A">
        <w:rPr>
          <w:rStyle w:val="FootnoteReference"/>
        </w:rPr>
        <w:footnoteReference w:id="1"/>
      </w:r>
    </w:p>
    <w:p w14:paraId="1F34D029" w14:textId="77777777" w:rsidR="006803DF" w:rsidRPr="000B3D1A" w:rsidRDefault="006803DF" w:rsidP="007D1E33"/>
    <w:p w14:paraId="138A87C2" w14:textId="6984CD1D" w:rsidR="00CC53FA" w:rsidRPr="000B3D1A" w:rsidRDefault="00373C8D" w:rsidP="007D1E33">
      <w:r w:rsidRPr="000B3D1A">
        <w:t xml:space="preserve">All remote workers must use sick, vacation or compensatory time off as needed to cover periods of time off, following the city’s normal paid leave policies. </w:t>
      </w:r>
    </w:p>
    <w:p w14:paraId="4D9D9227" w14:textId="30FCC1A1" w:rsidR="00373C8D" w:rsidRPr="000B3D1A" w:rsidRDefault="00373C8D" w:rsidP="007D1E33"/>
    <w:p w14:paraId="6B9D00B2" w14:textId="25F5CEFA" w:rsidR="00373C8D" w:rsidRPr="000B3D1A" w:rsidRDefault="000B3D1A" w:rsidP="00373C8D">
      <w:pPr>
        <w:ind w:left="720"/>
        <w:rPr>
          <w:i/>
          <w:iCs/>
        </w:rPr>
      </w:pPr>
      <w:r w:rsidRPr="00A01125">
        <w:rPr>
          <w:i/>
          <w:iCs/>
          <w:noProof/>
        </w:rPr>
        <w:drawing>
          <wp:inline distT="0" distB="0" distL="0" distR="0" wp14:anchorId="5203D3C5" wp14:editId="1AEA702E">
            <wp:extent cx="280670" cy="2806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373C8D" w:rsidRPr="00A01125">
        <w:rPr>
          <w:i/>
          <w:iCs/>
        </w:rPr>
        <w:t>Optional Language for cities with employees using electronic calendars.</w:t>
      </w:r>
      <w:r w:rsidR="00373C8D" w:rsidRPr="000B3D1A">
        <w:rPr>
          <w:i/>
          <w:iCs/>
        </w:rPr>
        <w:t xml:space="preserve"> Remote workers are responsible for keeping their electronic calendars up to date and accessible to anyone in the city for all scheduled work hours. Appointments for doctor or other private appointments can be marked as “private” or “personal time out of office.” Include travel time as needed to help others schedule meetings.</w:t>
      </w:r>
    </w:p>
    <w:p w14:paraId="0C224F0E" w14:textId="5D300C1B" w:rsidR="00EA4F57" w:rsidRPr="000B3D1A" w:rsidRDefault="00EA4F57" w:rsidP="00373C8D">
      <w:pPr>
        <w:ind w:left="720"/>
        <w:rPr>
          <w:i/>
          <w:iCs/>
        </w:rPr>
      </w:pPr>
    </w:p>
    <w:p w14:paraId="393321E5" w14:textId="6212217D" w:rsidR="00EB03F3" w:rsidRPr="000B3D1A" w:rsidRDefault="00EA4F57" w:rsidP="007D1E33">
      <w:r w:rsidRPr="000B3D1A">
        <w:t xml:space="preserve">Remote workers must attend all </w:t>
      </w:r>
      <w:r w:rsidR="00C92CB9" w:rsidRPr="000B3D1A">
        <w:t>required</w:t>
      </w:r>
      <w:r w:rsidRPr="000B3D1A">
        <w:t xml:space="preserve"> meetings, including those which normally would be held on a remote </w:t>
      </w:r>
      <w:r w:rsidR="00805524" w:rsidRPr="000B3D1A">
        <w:t>workday</w:t>
      </w:r>
      <w:r w:rsidR="00C92CB9" w:rsidRPr="000B3D1A">
        <w:t xml:space="preserve">, and are also responsible for obtaining information from optional meetings when such meetings impact their work with the city. </w:t>
      </w:r>
      <w:r w:rsidRPr="000B3D1A">
        <w:t xml:space="preserve">Supervisors are responsible for setting expectations for their work teams regarding whether meeting attendance will be in-person, remote or a combination, </w:t>
      </w:r>
      <w:r w:rsidR="00805524" w:rsidRPr="000B3D1A">
        <w:t>considering</w:t>
      </w:r>
      <w:r w:rsidRPr="000B3D1A">
        <w:t xml:space="preserve"> these guidelines:</w:t>
      </w:r>
    </w:p>
    <w:p w14:paraId="77A683E1" w14:textId="4A1E49EC" w:rsidR="00EA4F57" w:rsidRPr="000B3D1A" w:rsidRDefault="00EA4F57" w:rsidP="007D1E33"/>
    <w:p w14:paraId="0706ADE4" w14:textId="54D9F220" w:rsidR="00EA4F57" w:rsidRPr="000B3D1A" w:rsidRDefault="00EA4F57" w:rsidP="00EA4F57">
      <w:pPr>
        <w:pStyle w:val="ListParagraph"/>
        <w:numPr>
          <w:ilvl w:val="0"/>
          <w:numId w:val="15"/>
        </w:numPr>
      </w:pPr>
      <w:r w:rsidRPr="000B3D1A">
        <w:t>Meetings of a sensitive</w:t>
      </w:r>
      <w:r w:rsidR="00592C80" w:rsidRPr="000B3D1A">
        <w:t>, highly interactive,</w:t>
      </w:r>
      <w:r w:rsidRPr="000B3D1A">
        <w:t xml:space="preserve"> or complex nature</w:t>
      </w:r>
      <w:r w:rsidR="00592C80" w:rsidRPr="000B3D1A">
        <w:t xml:space="preserve"> </w:t>
      </w:r>
      <w:r w:rsidRPr="000B3D1A">
        <w:t>are best held entirely in-person</w:t>
      </w:r>
      <w:r w:rsidR="00592C80" w:rsidRPr="000B3D1A">
        <w:t xml:space="preserve"> (e.g., brainstorming, troubleshooting, project “kick-off” meetings, performance reviews, disciplinary meetings).</w:t>
      </w:r>
    </w:p>
    <w:p w14:paraId="5B66889D" w14:textId="47B94798" w:rsidR="00EA4F57" w:rsidRPr="000B3D1A" w:rsidRDefault="00EA4F57" w:rsidP="00EA4F57">
      <w:pPr>
        <w:pStyle w:val="ListParagraph"/>
        <w:numPr>
          <w:ilvl w:val="0"/>
          <w:numId w:val="15"/>
        </w:numPr>
      </w:pPr>
      <w:r w:rsidRPr="000B3D1A">
        <w:t>Allowing some workers to attend remotely and others to attend in-person could result in perceptions of unfairness or in some employees missing out on key information (such as when the in-person staff continue to discuss the topic after remote workers log off).</w:t>
      </w:r>
      <w:r w:rsidR="006803DF" w:rsidRPr="000B3D1A">
        <w:t xml:space="preserve">  Supervisors need to be prepared to address these issues.</w:t>
      </w:r>
    </w:p>
    <w:p w14:paraId="29FC805D" w14:textId="0B6468A2" w:rsidR="00805524" w:rsidRPr="000B3D1A" w:rsidRDefault="00805524" w:rsidP="00EA4F57">
      <w:pPr>
        <w:pStyle w:val="ListParagraph"/>
        <w:numPr>
          <w:ilvl w:val="0"/>
          <w:numId w:val="15"/>
        </w:numPr>
      </w:pPr>
      <w:r w:rsidRPr="000B3D1A">
        <w:t>In-person business meetings with others cannot be held at an employee’s home.</w:t>
      </w:r>
    </w:p>
    <w:p w14:paraId="6EE294D7" w14:textId="77777777" w:rsidR="00EA4F57" w:rsidRPr="000B3D1A" w:rsidRDefault="00EA4F57" w:rsidP="006803DF">
      <w:pPr>
        <w:ind w:left="360"/>
      </w:pPr>
    </w:p>
    <w:p w14:paraId="3EBDC97F" w14:textId="11E7CFFA" w:rsidR="00EA4F57" w:rsidRPr="000B3D1A" w:rsidRDefault="00EA4F57" w:rsidP="007D1E33"/>
    <w:p w14:paraId="71C83FF5" w14:textId="2523D118" w:rsidR="001D19E1" w:rsidRPr="000B3D1A" w:rsidRDefault="001D19E1" w:rsidP="007D1E33">
      <w:pPr>
        <w:rPr>
          <w:b/>
          <w:iCs/>
        </w:rPr>
      </w:pPr>
      <w:r w:rsidRPr="000B3D1A">
        <w:rPr>
          <w:b/>
          <w:iCs/>
        </w:rPr>
        <w:t>Work Environment</w:t>
      </w:r>
      <w:r w:rsidR="002102A6" w:rsidRPr="000B3D1A">
        <w:rPr>
          <w:b/>
          <w:iCs/>
        </w:rPr>
        <w:t xml:space="preserve"> and Technology</w:t>
      </w:r>
    </w:p>
    <w:p w14:paraId="2D65249B" w14:textId="77777777" w:rsidR="002102A6" w:rsidRPr="000B3D1A" w:rsidRDefault="002102A6" w:rsidP="007D1E33">
      <w:pPr>
        <w:rPr>
          <w:b/>
          <w:iCs/>
        </w:rPr>
      </w:pPr>
    </w:p>
    <w:p w14:paraId="2A4A853A" w14:textId="41C43507" w:rsidR="001D19E1" w:rsidRPr="000B3D1A" w:rsidRDefault="004408E3" w:rsidP="002102A6">
      <w:r w:rsidRPr="000B3D1A">
        <w:lastRenderedPageBreak/>
        <w:t xml:space="preserve">For employees </w:t>
      </w:r>
      <w:r w:rsidR="00527399" w:rsidRPr="000B3D1A">
        <w:t>working r</w:t>
      </w:r>
      <w:r w:rsidRPr="000B3D1A">
        <w:t xml:space="preserve">emotely on a routine basis, the employee must </w:t>
      </w:r>
      <w:r w:rsidR="001D19E1" w:rsidRPr="000B3D1A">
        <w:t>establish an appropriate work environment</w:t>
      </w:r>
      <w:r w:rsidRPr="000B3D1A">
        <w:t xml:space="preserve"> to avoid problems associated with safety or poor ergonomics</w:t>
      </w:r>
      <w:r w:rsidR="00AF1849" w:rsidRPr="000B3D1A">
        <w:t xml:space="preserve"> (see Appendix A for a diagram of an ergonomic </w:t>
      </w:r>
      <w:proofErr w:type="gramStart"/>
      <w:r w:rsidR="00AF1849" w:rsidRPr="000B3D1A">
        <w:t>work station</w:t>
      </w:r>
      <w:proofErr w:type="gramEnd"/>
      <w:r w:rsidR="00AF1849" w:rsidRPr="000B3D1A">
        <w:t>)</w:t>
      </w:r>
      <w:r w:rsidR="001D19E1" w:rsidRPr="000B3D1A">
        <w:t xml:space="preserve">. The City will not be responsible for costs associated with initial setup of the employee’s </w:t>
      </w:r>
      <w:r w:rsidR="00172CC0" w:rsidRPr="000B3D1A">
        <w:t>remote</w:t>
      </w:r>
      <w:r w:rsidR="001D19E1" w:rsidRPr="000B3D1A">
        <w:t xml:space="preserve"> office such as remodeling, furniture, lighting, repairs, or modifications to the office space. Employees will be offered appropriate </w:t>
      </w:r>
      <w:r w:rsidR="00172CC0" w:rsidRPr="000B3D1A">
        <w:t>guidance</w:t>
      </w:r>
      <w:r w:rsidR="001D19E1" w:rsidRPr="000B3D1A">
        <w:t xml:space="preserve"> in setting up a </w:t>
      </w:r>
      <w:r w:rsidR="006803DF" w:rsidRPr="000B3D1A">
        <w:t>workstation</w:t>
      </w:r>
      <w:r w:rsidR="001D19E1" w:rsidRPr="000B3D1A">
        <w:t xml:space="preserve"> designed for safe, comfortable work. </w:t>
      </w:r>
    </w:p>
    <w:p w14:paraId="17F07AA4" w14:textId="77777777" w:rsidR="00EB03F3" w:rsidRPr="000B3D1A" w:rsidRDefault="00EB03F3" w:rsidP="002102A6"/>
    <w:p w14:paraId="0CDB6B18" w14:textId="7B056F5F" w:rsidR="00CB5240" w:rsidRPr="000B3D1A" w:rsidRDefault="000B3D1A" w:rsidP="00172CC0">
      <w:pPr>
        <w:ind w:left="360"/>
        <w:rPr>
          <w:i/>
          <w:iCs/>
        </w:rPr>
      </w:pPr>
      <w:r>
        <w:rPr>
          <w:i/>
          <w:iCs/>
          <w:noProof/>
        </w:rPr>
        <w:drawing>
          <wp:inline distT="0" distB="0" distL="0" distR="0" wp14:anchorId="7597F62C" wp14:editId="66558CBF">
            <wp:extent cx="280670" cy="28067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CB5240" w:rsidRPr="000B3D1A">
        <w:rPr>
          <w:i/>
          <w:iCs/>
        </w:rPr>
        <w:t xml:space="preserve">Optional </w:t>
      </w:r>
      <w:r w:rsidR="00172CC0" w:rsidRPr="000B3D1A">
        <w:rPr>
          <w:i/>
          <w:iCs/>
        </w:rPr>
        <w:t xml:space="preserve">Alternative </w:t>
      </w:r>
      <w:r w:rsidR="00CB5240" w:rsidRPr="000B3D1A">
        <w:rPr>
          <w:i/>
          <w:iCs/>
        </w:rPr>
        <w:t>Language:</w:t>
      </w:r>
    </w:p>
    <w:p w14:paraId="17CACFFA" w14:textId="547566E9" w:rsidR="001D19E1" w:rsidRPr="000B3D1A" w:rsidRDefault="00CB5240" w:rsidP="006803DF">
      <w:pPr>
        <w:ind w:left="360"/>
        <w:rPr>
          <w:i/>
          <w:iCs/>
        </w:rPr>
      </w:pPr>
      <w:r w:rsidRPr="000B3D1A">
        <w:rPr>
          <w:i/>
          <w:iCs/>
        </w:rPr>
        <w:t xml:space="preserve">The City will provide employees with </w:t>
      </w:r>
      <w:r w:rsidR="00B94088" w:rsidRPr="000B3D1A">
        <w:rPr>
          <w:i/>
          <w:iCs/>
        </w:rPr>
        <w:t xml:space="preserve">appropriate technology (e.g., computer, monitor(s), docking station, mouse, keyboard, headset) </w:t>
      </w:r>
      <w:r w:rsidR="00184D5B" w:rsidRPr="000B3D1A">
        <w:rPr>
          <w:i/>
          <w:iCs/>
        </w:rPr>
        <w:t>for one location, either on-site at City officers or off-site. Employees who work in a hybrid remote work situation (both at the office and at home)</w:t>
      </w:r>
      <w:r w:rsidR="001D19E1" w:rsidRPr="000B3D1A">
        <w:rPr>
          <w:i/>
          <w:iCs/>
        </w:rPr>
        <w:t xml:space="preserve"> </w:t>
      </w:r>
      <w:r w:rsidR="00184D5B" w:rsidRPr="000B3D1A">
        <w:rPr>
          <w:i/>
          <w:iCs/>
        </w:rPr>
        <w:t>are responsible for providing the required technology to work</w:t>
      </w:r>
      <w:r w:rsidR="003B7393" w:rsidRPr="000B3D1A">
        <w:rPr>
          <w:i/>
          <w:iCs/>
        </w:rPr>
        <w:t xml:space="preserve"> remotely. This includes a reliable internet connection.</w:t>
      </w:r>
      <w:r w:rsidR="00CF036F" w:rsidRPr="000B3D1A">
        <w:rPr>
          <w:i/>
          <w:iCs/>
        </w:rPr>
        <w:t xml:space="preserve"> All city-owned equipment must be returned upon termination of the remote work arrangement or at termination of employment.</w:t>
      </w:r>
    </w:p>
    <w:p w14:paraId="5F2C96DD" w14:textId="77777777" w:rsidR="00527399" w:rsidRPr="000B3D1A" w:rsidRDefault="00527399" w:rsidP="002102A6"/>
    <w:p w14:paraId="13CC937D" w14:textId="03B93741" w:rsidR="00172CC0" w:rsidRPr="000B3D1A" w:rsidRDefault="00172CC0" w:rsidP="00172CC0">
      <w:r w:rsidRPr="000B3D1A">
        <w:t>The City will supply the employee with the appropriate office supplies (pens, paper, etc.) for their assigned job responsibilities. The organization will also reimburse the employee for all appropriate business-related expenses such as phone calls, shipping costs, etc. reasonably incurred in accordance with job responsibilities.</w:t>
      </w:r>
    </w:p>
    <w:p w14:paraId="73897082" w14:textId="7AAE1865" w:rsidR="006803DF" w:rsidRPr="000B3D1A" w:rsidRDefault="006803DF" w:rsidP="00172CC0"/>
    <w:p w14:paraId="03EACD8F" w14:textId="1BF2AB4D" w:rsidR="006803DF" w:rsidRPr="000B3D1A" w:rsidRDefault="000B3D1A" w:rsidP="006803DF">
      <w:pPr>
        <w:ind w:left="720"/>
        <w:rPr>
          <w:i/>
          <w:iCs/>
        </w:rPr>
      </w:pPr>
      <w:r>
        <w:rPr>
          <w:i/>
          <w:iCs/>
          <w:noProof/>
        </w:rPr>
        <w:drawing>
          <wp:inline distT="0" distB="0" distL="0" distR="0" wp14:anchorId="6B34A554" wp14:editId="602F91A1">
            <wp:extent cx="280670" cy="280670"/>
            <wp:effectExtent l="0" t="0" r="508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6803DF" w:rsidRPr="000B3D1A">
        <w:rPr>
          <w:i/>
          <w:iCs/>
        </w:rPr>
        <w:t>Optional Alternative Language:</w:t>
      </w:r>
    </w:p>
    <w:p w14:paraId="7C85E3F7" w14:textId="31859899" w:rsidR="006803DF" w:rsidRPr="000B3D1A" w:rsidRDefault="006803DF" w:rsidP="006803DF">
      <w:pPr>
        <w:ind w:left="720"/>
        <w:rPr>
          <w:i/>
          <w:iCs/>
        </w:rPr>
      </w:pPr>
      <w:r w:rsidRPr="000B3D1A">
        <w:rPr>
          <w:i/>
          <w:iCs/>
        </w:rPr>
        <w:t xml:space="preserve">The City will supply the employee with the appropriate office supplies (pens, paper, etc.) for their assigned job responsibilities. The organization will also reimburse the employee for all appropriate business-related expenses; however, the employee may be required to come into the office </w:t>
      </w:r>
      <w:proofErr w:type="gramStart"/>
      <w:r w:rsidRPr="000B3D1A">
        <w:rPr>
          <w:i/>
          <w:iCs/>
        </w:rPr>
        <w:t>in order to</w:t>
      </w:r>
      <w:proofErr w:type="gramEnd"/>
      <w:r w:rsidRPr="000B3D1A">
        <w:rPr>
          <w:i/>
          <w:iCs/>
        </w:rPr>
        <w:t xml:space="preserve"> perform some duties such as mailing</w:t>
      </w:r>
      <w:r w:rsidR="00DA446F" w:rsidRPr="000B3D1A">
        <w:rPr>
          <w:i/>
          <w:iCs/>
        </w:rPr>
        <w:t>, scanning and photocopying</w:t>
      </w:r>
      <w:r w:rsidRPr="000B3D1A">
        <w:rPr>
          <w:i/>
          <w:iCs/>
        </w:rPr>
        <w:t>.</w:t>
      </w:r>
    </w:p>
    <w:p w14:paraId="6D3BF215" w14:textId="2FC2FAED" w:rsidR="0034797F" w:rsidRPr="000B3D1A" w:rsidRDefault="0034797F" w:rsidP="006803DF">
      <w:pPr>
        <w:ind w:left="720"/>
        <w:rPr>
          <w:i/>
          <w:iCs/>
        </w:rPr>
      </w:pPr>
    </w:p>
    <w:p w14:paraId="66213421" w14:textId="21EAB15D" w:rsidR="0034797F" w:rsidRPr="000B3D1A" w:rsidRDefault="0034797F" w:rsidP="0034797F">
      <w:r w:rsidRPr="000B3D1A">
        <w:t xml:space="preserve">The City </w:t>
      </w:r>
      <w:r w:rsidRPr="000B3D1A">
        <w:rPr>
          <w:color w:val="808080" w:themeColor="background1" w:themeShade="80"/>
        </w:rPr>
        <w:t xml:space="preserve">(will/will not) </w:t>
      </w:r>
      <w:r w:rsidRPr="000B3D1A">
        <w:t xml:space="preserve">provide reserved office space for remote workers who remote entirely from home but need to come into the office on an occasional basis. </w:t>
      </w:r>
    </w:p>
    <w:p w14:paraId="7BFBCAED" w14:textId="05A4D239" w:rsidR="00805524" w:rsidRPr="000B3D1A" w:rsidRDefault="00805524" w:rsidP="006803DF">
      <w:pPr>
        <w:ind w:left="720"/>
        <w:rPr>
          <w:i/>
          <w:iCs/>
        </w:rPr>
      </w:pPr>
    </w:p>
    <w:p w14:paraId="6DD015FC" w14:textId="7E049C41" w:rsidR="007212E0" w:rsidRPr="000B3D1A" w:rsidRDefault="007212E0" w:rsidP="00805524">
      <w:r w:rsidRPr="000B3D1A">
        <w:t xml:space="preserve">City </w:t>
      </w:r>
      <w:r w:rsidR="00C92CB9" w:rsidRPr="000B3D1A">
        <w:t xml:space="preserve">Employment </w:t>
      </w:r>
      <w:r w:rsidRPr="000B3D1A">
        <w:t>Policy</w:t>
      </w:r>
      <w:r w:rsidR="00C92CB9" w:rsidRPr="000B3D1A">
        <w:t xml:space="preserve"> and Benefits</w:t>
      </w:r>
      <w:r w:rsidRPr="000B3D1A">
        <w:t xml:space="preserve"> Coverage</w:t>
      </w:r>
    </w:p>
    <w:p w14:paraId="08FAC517" w14:textId="77777777" w:rsidR="007212E0" w:rsidRPr="000B3D1A" w:rsidRDefault="007212E0" w:rsidP="00805524"/>
    <w:p w14:paraId="0D06FF48" w14:textId="36F9D136" w:rsidR="00C92CB9" w:rsidRPr="000B3D1A" w:rsidRDefault="00C92CB9" w:rsidP="00C92CB9">
      <w:r w:rsidRPr="000B3D1A">
        <w:t>The City’s normal policies and procedures (for example, computer use, data practices, respectful workplace, outside employment, etc.) apply to employees working remotely. Employees should ask their supervisors if they have any questions about whether or how a particular city policy applies to a remote work environment.</w:t>
      </w:r>
      <w:r w:rsidRPr="000B3D1A">
        <w:rPr>
          <w:sz w:val="16"/>
          <w:szCs w:val="16"/>
        </w:rPr>
        <w:t xml:space="preserve"> </w:t>
      </w:r>
    </w:p>
    <w:p w14:paraId="695E73C1" w14:textId="77777777" w:rsidR="00C92CB9" w:rsidRPr="000B3D1A" w:rsidRDefault="00C92CB9" w:rsidP="00805524"/>
    <w:p w14:paraId="1F218C62" w14:textId="678BA66D" w:rsidR="00805524" w:rsidRPr="000B3D1A" w:rsidRDefault="00805524" w:rsidP="00805524">
      <w:r w:rsidRPr="000B3D1A">
        <w:lastRenderedPageBreak/>
        <w:t xml:space="preserve">An employee working remotely is generally covered by the City’s Workers' Compensation insurance while acting in the course and scope of employment and must report any injury to their supervisor as soon as possible.  </w:t>
      </w:r>
    </w:p>
    <w:p w14:paraId="4C59C6A0" w14:textId="622A01D3" w:rsidR="006803DF" w:rsidRPr="000B3D1A" w:rsidRDefault="006803DF" w:rsidP="00C17FE4"/>
    <w:p w14:paraId="0094E215" w14:textId="2A8F2B7A" w:rsidR="00C17FE4" w:rsidRPr="000B3D1A" w:rsidRDefault="000B3D1A" w:rsidP="00C17FE4">
      <w:pPr>
        <w:ind w:left="720"/>
        <w:rPr>
          <w:i/>
          <w:iCs/>
        </w:rPr>
      </w:pPr>
      <w:r>
        <w:rPr>
          <w:i/>
          <w:iCs/>
          <w:noProof/>
        </w:rPr>
        <w:drawing>
          <wp:inline distT="0" distB="0" distL="0" distR="0" wp14:anchorId="3D22DE08" wp14:editId="22A18C46">
            <wp:extent cx="280670" cy="28067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C17FE4" w:rsidRPr="000B3D1A">
        <w:rPr>
          <w:i/>
          <w:iCs/>
        </w:rPr>
        <w:t>Optional Additional Language:</w:t>
      </w:r>
    </w:p>
    <w:p w14:paraId="4D47522E" w14:textId="29A1E494" w:rsidR="00C17FE4" w:rsidRPr="000B3D1A" w:rsidRDefault="00C17FE4" w:rsidP="006803DF">
      <w:pPr>
        <w:ind w:left="720"/>
      </w:pPr>
      <w:r w:rsidRPr="000B3D1A">
        <w:rPr>
          <w:i/>
          <w:iCs/>
        </w:rPr>
        <w:t>The City will adhere to all legal requirements for employees working outside the State of Minnesota, including tax withholding, wage and hour laws, and other mandated benefits in that state. (Note: Cities will need to work with their City Attorney to determine what those laws are and when they are applicable.</w:t>
      </w:r>
      <w:r w:rsidR="004D1E1F" w:rsidRPr="000B3D1A">
        <w:rPr>
          <w:i/>
          <w:iCs/>
        </w:rPr>
        <w:t xml:space="preserve"> </w:t>
      </w:r>
      <w:r w:rsidRPr="000B3D1A">
        <w:rPr>
          <w:i/>
          <w:iCs/>
        </w:rPr>
        <w:t xml:space="preserve">Also see </w:t>
      </w:r>
      <w:hyperlink r:id="rId11" w:history="1">
        <w:r w:rsidRPr="000B3D1A">
          <w:rPr>
            <w:rStyle w:val="Hyperlink"/>
          </w:rPr>
          <w:t>Employment Law Considerations for Out of State W</w:t>
        </w:r>
        <w:r w:rsidR="000B3D1A">
          <w:rPr>
            <w:rStyle w:val="Hyperlink"/>
          </w:rPr>
          <w:t>or</w:t>
        </w:r>
        <w:r w:rsidRPr="000B3D1A">
          <w:rPr>
            <w:rStyle w:val="Hyperlink"/>
          </w:rPr>
          <w:t>kers</w:t>
        </w:r>
      </w:hyperlink>
      <w:r w:rsidRPr="000B3D1A">
        <w:t>)</w:t>
      </w:r>
    </w:p>
    <w:p w14:paraId="5A9957C0" w14:textId="4F0B638C" w:rsidR="00506735" w:rsidRDefault="00506735" w:rsidP="002E1363">
      <w:pPr>
        <w:rPr>
          <w:b/>
        </w:rPr>
      </w:pPr>
    </w:p>
    <w:p w14:paraId="02F6C2F0" w14:textId="77777777" w:rsidR="00506735" w:rsidRDefault="00506735">
      <w:pPr>
        <w:rPr>
          <w:b/>
        </w:rPr>
      </w:pPr>
      <w:r>
        <w:rPr>
          <w:b/>
        </w:rPr>
        <w:br w:type="page"/>
      </w:r>
    </w:p>
    <w:p w14:paraId="04C3FCE5" w14:textId="78075A04" w:rsidR="00595EB5" w:rsidRDefault="00595EB5" w:rsidP="00506735">
      <w:pPr>
        <w:jc w:val="center"/>
        <w:rPr>
          <w:rFonts w:ascii="Arial" w:hAnsi="Arial" w:cs="Arial"/>
          <w:b/>
          <w:sz w:val="32"/>
          <w:szCs w:val="32"/>
        </w:rPr>
      </w:pPr>
      <w:r w:rsidRPr="00595EB5">
        <w:rPr>
          <w:bCs/>
          <w:noProof/>
        </w:rPr>
        <w:lastRenderedPageBreak/>
        <mc:AlternateContent>
          <mc:Choice Requires="wps">
            <w:drawing>
              <wp:anchor distT="45720" distB="45720" distL="114300" distR="114300" simplePos="0" relativeHeight="251659264" behindDoc="0" locked="0" layoutInCell="1" allowOverlap="1" wp14:anchorId="12D364B7" wp14:editId="4EBDCF04">
                <wp:simplePos x="0" y="0"/>
                <wp:positionH relativeFrom="column">
                  <wp:posOffset>-121920</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37EE733" w14:textId="77777777" w:rsidR="00595EB5" w:rsidRDefault="00595EB5" w:rsidP="00595EB5">
                            <w:r>
                              <w:t>LMC Remote Work Model Policy</w:t>
                            </w:r>
                          </w:p>
                          <w:p w14:paraId="64F67CB3" w14:textId="6678720E" w:rsidR="00595EB5" w:rsidRDefault="00595EB5" w:rsidP="00595EB5">
                            <w:r>
                              <w:t>Appendix 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D364B7" id="_x0000_t202" coordsize="21600,21600" o:spt="202" path="m,l,21600r21600,l21600,xe">
                <v:stroke joinstyle="miter"/>
                <v:path gradientshapeok="t" o:connecttype="rect"/>
              </v:shapetype>
              <v:shape id="Text Box 2" o:spid="_x0000_s1026" type="#_x0000_t202" style="position:absolute;left:0;text-align:left;margin-left:-9.6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">
                <v:textbox style="mso-fit-shape-to-text:t">
                  <w:txbxContent>
                    <w:p w14:paraId="737EE733" w14:textId="77777777" w:rsidR="00595EB5" w:rsidRDefault="00595EB5" w:rsidP="00595EB5">
                      <w:r>
                        <w:t>LMC Remote Work Model Policy</w:t>
                      </w:r>
                    </w:p>
                    <w:p w14:paraId="64F67CB3" w14:textId="6678720E" w:rsidR="00595EB5" w:rsidRDefault="00595EB5" w:rsidP="00595EB5">
                      <w:r>
                        <w:t>Appendix A</w:t>
                      </w:r>
                    </w:p>
                  </w:txbxContent>
                </v:textbox>
                <w10:wrap type="square"/>
              </v:shape>
            </w:pict>
          </mc:Fallback>
        </mc:AlternateContent>
      </w:r>
    </w:p>
    <w:p w14:paraId="631A159B" w14:textId="77777777" w:rsidR="00595EB5" w:rsidRDefault="00595EB5" w:rsidP="00595EB5">
      <w:pPr>
        <w:rPr>
          <w:rFonts w:ascii="Arial" w:hAnsi="Arial" w:cs="Arial"/>
          <w:b/>
          <w:sz w:val="32"/>
          <w:szCs w:val="32"/>
        </w:rPr>
      </w:pPr>
    </w:p>
    <w:p w14:paraId="7F3784E4" w14:textId="77777777" w:rsidR="00595EB5" w:rsidRDefault="00595EB5" w:rsidP="00595EB5">
      <w:pPr>
        <w:jc w:val="center"/>
        <w:rPr>
          <w:rFonts w:ascii="Arial" w:hAnsi="Arial" w:cs="Arial"/>
          <w:b/>
          <w:sz w:val="32"/>
          <w:szCs w:val="32"/>
        </w:rPr>
      </w:pPr>
    </w:p>
    <w:p w14:paraId="5089F3B7" w14:textId="575799C2" w:rsidR="00595EB5" w:rsidRDefault="00506735" w:rsidP="00595EB5">
      <w:pPr>
        <w:jc w:val="center"/>
        <w:rPr>
          <w:rFonts w:ascii="Arial" w:hAnsi="Arial" w:cs="Arial"/>
          <w:b/>
          <w:sz w:val="32"/>
          <w:szCs w:val="32"/>
        </w:rPr>
      </w:pPr>
      <w:r w:rsidRPr="00506735">
        <w:rPr>
          <w:rFonts w:ascii="Arial" w:hAnsi="Arial" w:cs="Arial"/>
          <w:b/>
          <w:sz w:val="32"/>
          <w:szCs w:val="32"/>
        </w:rPr>
        <w:t>Office Ergonomics Guide Sheet</w:t>
      </w:r>
    </w:p>
    <w:p w14:paraId="75511746" w14:textId="022A473A" w:rsidR="00506735" w:rsidRPr="00506735" w:rsidRDefault="00506735" w:rsidP="00506735">
      <w:pPr>
        <w:pBdr>
          <w:top w:val="double" w:sz="4" w:space="1" w:color="auto"/>
          <w:left w:val="double" w:sz="4" w:space="4" w:color="auto"/>
          <w:bottom w:val="double" w:sz="4" w:space="1" w:color="auto"/>
          <w:right w:val="double" w:sz="4" w:space="4" w:color="auto"/>
        </w:pBdr>
        <w:rPr>
          <w:bCs/>
          <w:sz w:val="20"/>
          <w:szCs w:val="20"/>
        </w:rPr>
      </w:pPr>
      <w:r w:rsidRPr="00506735">
        <w:rPr>
          <w:bCs/>
          <w:sz w:val="20"/>
          <w:szCs w:val="20"/>
        </w:rPr>
        <w:t xml:space="preserve">You may not be aware of it, but over time, working at your computer may be needlessly overstressing parts of your body.  Sore muscles, eyestrain, </w:t>
      </w:r>
      <w:proofErr w:type="gramStart"/>
      <w:r w:rsidRPr="00506735">
        <w:rPr>
          <w:bCs/>
          <w:sz w:val="20"/>
          <w:szCs w:val="20"/>
        </w:rPr>
        <w:t>tension</w:t>
      </w:r>
      <w:proofErr w:type="gramEnd"/>
      <w:r w:rsidRPr="00506735">
        <w:rPr>
          <w:bCs/>
          <w:sz w:val="20"/>
          <w:szCs w:val="20"/>
        </w:rPr>
        <w:t xml:space="preserve"> and fatigue could be reduced by modifying your workstation.</w:t>
      </w:r>
    </w:p>
    <w:p w14:paraId="42F6C573" w14:textId="0F36D3CB" w:rsidR="00506735" w:rsidRPr="00506735" w:rsidRDefault="00506735" w:rsidP="00506735">
      <w:pPr>
        <w:pBdr>
          <w:top w:val="double" w:sz="4" w:space="1" w:color="auto"/>
          <w:left w:val="double" w:sz="4" w:space="4" w:color="auto"/>
          <w:bottom w:val="double" w:sz="4" w:space="1" w:color="auto"/>
          <w:right w:val="double" w:sz="4" w:space="4" w:color="auto"/>
        </w:pBdr>
        <w:rPr>
          <w:bCs/>
          <w:sz w:val="20"/>
          <w:szCs w:val="20"/>
        </w:rPr>
      </w:pPr>
    </w:p>
    <w:p w14:paraId="78EBDB81" w14:textId="3F2E8DEC" w:rsidR="00595EB5" w:rsidRDefault="00506735" w:rsidP="00595EB5">
      <w:pPr>
        <w:pBdr>
          <w:top w:val="double" w:sz="4" w:space="1" w:color="auto"/>
          <w:left w:val="double" w:sz="4" w:space="4" w:color="auto"/>
          <w:bottom w:val="double" w:sz="4" w:space="1" w:color="auto"/>
          <w:right w:val="double" w:sz="4" w:space="4" w:color="auto"/>
        </w:pBdr>
        <w:rPr>
          <w:bCs/>
          <w:sz w:val="20"/>
          <w:szCs w:val="20"/>
        </w:rPr>
      </w:pPr>
      <w:r w:rsidRPr="00506735">
        <w:rPr>
          <w:bCs/>
          <w:sz w:val="20"/>
          <w:szCs w:val="20"/>
        </w:rPr>
        <w:t>The diagram below is an overview of an ergonomic workstation for a computer user.  Ideally you should position your work surfaces and computer accessories to fit you after you are first sitting properly in your ergonomically adjusted chair.</w:t>
      </w:r>
    </w:p>
    <w:p w14:paraId="38DFCC84" w14:textId="3BABFD10" w:rsidR="00506735" w:rsidRPr="00506735" w:rsidRDefault="00506735" w:rsidP="00506735">
      <w:pPr>
        <w:rPr>
          <w:bCs/>
          <w:sz w:val="20"/>
          <w:szCs w:val="20"/>
        </w:rPr>
      </w:pPr>
      <w:r>
        <w:rPr>
          <w:bCs/>
          <w:noProof/>
          <w:sz w:val="20"/>
          <w:szCs w:val="20"/>
        </w:rPr>
        <w:drawing>
          <wp:inline distT="0" distB="0" distL="0" distR="0" wp14:anchorId="625BD0A2" wp14:editId="623630E0">
            <wp:extent cx="5838190" cy="525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190" cy="5257800"/>
                    </a:xfrm>
                    <a:prstGeom prst="rect">
                      <a:avLst/>
                    </a:prstGeom>
                    <a:noFill/>
                  </pic:spPr>
                </pic:pic>
              </a:graphicData>
            </a:graphic>
          </wp:inline>
        </w:drawing>
      </w:r>
    </w:p>
    <w:sectPr w:rsidR="00506735" w:rsidRPr="00506735" w:rsidSect="00595EB5">
      <w:headerReference w:type="default" r:id="rId13"/>
      <w:footerReference w:type="default" r:id="rId14"/>
      <w:headerReference w:type="first" r:id="rId15"/>
      <w:footerReference w:type="first" r:id="rId1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2C30" w14:textId="77777777" w:rsidR="00C22C81" w:rsidRDefault="00C22C81" w:rsidP="00A11CE8">
      <w:r>
        <w:separator/>
      </w:r>
    </w:p>
  </w:endnote>
  <w:endnote w:type="continuationSeparator" w:id="0">
    <w:p w14:paraId="053DC87D" w14:textId="77777777" w:rsidR="00C22C81" w:rsidRDefault="00C22C81" w:rsidP="00A1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653137"/>
      <w:docPartObj>
        <w:docPartGallery w:val="Page Numbers (Bottom of Page)"/>
        <w:docPartUnique/>
      </w:docPartObj>
    </w:sdtPr>
    <w:sdtEndPr>
      <w:rPr>
        <w:noProof/>
      </w:rPr>
    </w:sdtEndPr>
    <w:sdtContent>
      <w:p w14:paraId="24554415" w14:textId="00B91047" w:rsidR="001B240E" w:rsidRDefault="001B2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40ABEF" w14:textId="5E34D219" w:rsidR="00587178" w:rsidRPr="001B240E" w:rsidRDefault="00A01125" w:rsidP="001B2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7EAE" w14:textId="77777777" w:rsidR="00587178" w:rsidRDefault="00A01125" w:rsidP="007178D5">
    <w:pPr>
      <w:ind w:left="-763"/>
      <w:rPr>
        <w:noProof/>
      </w:rPr>
    </w:pPr>
  </w:p>
  <w:p w14:paraId="71359E98" w14:textId="77777777" w:rsidR="00587178" w:rsidRDefault="00A11CE8" w:rsidP="0061473F">
    <w:pPr>
      <w:ind w:left="-763"/>
      <w:jc w:val="center"/>
      <w:rPr>
        <w:noProof/>
      </w:rPr>
    </w:pPr>
    <w:r>
      <w:rPr>
        <w:noProof/>
      </w:rPr>
      <w:fldChar w:fldCharType="begin"/>
    </w:r>
    <w:r>
      <w:rPr>
        <w:noProof/>
      </w:rPr>
      <w:instrText xml:space="preserve"> PAGE   \* MERGEFORMAT </w:instrText>
    </w:r>
    <w:r>
      <w:rPr>
        <w:noProof/>
      </w:rPr>
      <w:fldChar w:fldCharType="separate"/>
    </w:r>
    <w:r>
      <w:rPr>
        <w:noProof/>
      </w:rPr>
      <w:t>33</w:t>
    </w:r>
    <w:r>
      <w:rPr>
        <w:noProof/>
      </w:rPr>
      <w:fldChar w:fldCharType="end"/>
    </w:r>
  </w:p>
  <w:p w14:paraId="31120EB4" w14:textId="77777777" w:rsidR="00587178" w:rsidRDefault="00A11CE8" w:rsidP="007178D5">
    <w:pPr>
      <w:ind w:left="-763"/>
    </w:pPr>
    <w:r>
      <w:rPr>
        <w:noProof/>
      </w:rPr>
      <w:drawing>
        <wp:anchor distT="0" distB="0" distL="114300" distR="114300" simplePos="0" relativeHeight="251659264" behindDoc="1" locked="1" layoutInCell="1" allowOverlap="1" wp14:anchorId="426C08F3" wp14:editId="45A0302A">
          <wp:simplePos x="0" y="0"/>
          <wp:positionH relativeFrom="column">
            <wp:posOffset>-167463</wp:posOffset>
          </wp:positionH>
          <wp:positionV relativeFrom="page">
            <wp:posOffset>9409814</wp:posOffset>
          </wp:positionV>
          <wp:extent cx="6647815" cy="265430"/>
          <wp:effectExtent l="0" t="0" r="0" b="0"/>
          <wp:wrapNone/>
          <wp:docPr id="36" name="Picture 36" descr="wordtemplatel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ordtemplatel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7815" cy="2654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2302" w14:textId="77777777" w:rsidR="00C22C81" w:rsidRDefault="00C22C81" w:rsidP="00A11CE8">
      <w:r>
        <w:separator/>
      </w:r>
    </w:p>
  </w:footnote>
  <w:footnote w:type="continuationSeparator" w:id="0">
    <w:p w14:paraId="051670C5" w14:textId="77777777" w:rsidR="00C22C81" w:rsidRDefault="00C22C81" w:rsidP="00A11CE8">
      <w:r>
        <w:continuationSeparator/>
      </w:r>
    </w:p>
  </w:footnote>
  <w:footnote w:id="1">
    <w:p w14:paraId="6B5DD675" w14:textId="0A5AD0E8" w:rsidR="006803DF" w:rsidRDefault="006803DF">
      <w:pPr>
        <w:pStyle w:val="FootnoteText"/>
      </w:pPr>
      <w:r>
        <w:rPr>
          <w:rStyle w:val="FootnoteReference"/>
        </w:rPr>
        <w:footnoteRef/>
      </w:r>
      <w:r>
        <w:t xml:space="preserve"> </w:t>
      </w:r>
      <w:hyperlink r:id="rId1" w:history="1">
        <w:r w:rsidRPr="00C235A2">
          <w:rPr>
            <w:rStyle w:val="Hyperlink"/>
          </w:rPr>
          <w:t>https://www.osa.state.mn.us/media/o1rlhhs0/employeetimekeepingproc_0808_statement.pdf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887C" w14:textId="467327A7" w:rsidR="00587178" w:rsidRDefault="001B240E" w:rsidP="00595EB5">
    <w:pPr>
      <w:spacing w:after="880"/>
    </w:pPr>
    <w:r>
      <w:rPr>
        <w:noProof/>
      </w:rPr>
      <w:drawing>
        <wp:inline distT="0" distB="0" distL="0" distR="0" wp14:anchorId="32B54D7C" wp14:editId="65D1785A">
          <wp:extent cx="6610350"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0" cy="9874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20B9" w14:textId="77777777" w:rsidR="00587178" w:rsidRDefault="00A11CE8" w:rsidP="007F4049">
    <w:r>
      <w:rPr>
        <w:noProof/>
      </w:rPr>
      <w:drawing>
        <wp:anchor distT="0" distB="0" distL="114300" distR="114300" simplePos="0" relativeHeight="251660288" behindDoc="0" locked="1" layoutInCell="1" allowOverlap="1" wp14:anchorId="25167578" wp14:editId="69A53AC8">
          <wp:simplePos x="0" y="0"/>
          <wp:positionH relativeFrom="column">
            <wp:posOffset>-725170</wp:posOffset>
          </wp:positionH>
          <wp:positionV relativeFrom="page">
            <wp:posOffset>225425</wp:posOffset>
          </wp:positionV>
          <wp:extent cx="1209675" cy="1228725"/>
          <wp:effectExtent l="0" t="0" r="9525" b="9525"/>
          <wp:wrapNone/>
          <wp:docPr id="21" name="Picture 21" descr="wordtempla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templat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28725"/>
                  </a:xfrm>
                  <a:prstGeom prst="rect">
                    <a:avLst/>
                  </a:prstGeom>
                  <a:noFill/>
                  <a:ln>
                    <a:noFill/>
                  </a:ln>
                </pic:spPr>
              </pic:pic>
            </a:graphicData>
          </a:graphic>
        </wp:anchor>
      </w:drawing>
    </w:r>
  </w:p>
  <w:p w14:paraId="7C134720" w14:textId="77777777" w:rsidR="00587178" w:rsidRDefault="00A01125" w:rsidP="00AF3B78">
    <w:pPr>
      <w:ind w:left="-1742"/>
    </w:pPr>
  </w:p>
  <w:p w14:paraId="0A9C8273" w14:textId="77777777" w:rsidR="00587178" w:rsidRDefault="00A01125" w:rsidP="00AF3B78">
    <w:pPr>
      <w:ind w:left="-1742"/>
    </w:pPr>
  </w:p>
  <w:p w14:paraId="314537F1" w14:textId="77777777" w:rsidR="00587178" w:rsidRDefault="00A11CE8" w:rsidP="00AF3B78">
    <w:pPr>
      <w:ind w:left="-1742"/>
    </w:pPr>
    <w:r>
      <w:rPr>
        <w:noProof/>
      </w:rPr>
      <w:drawing>
        <wp:anchor distT="0" distB="0" distL="114300" distR="114300" simplePos="0" relativeHeight="251661312" behindDoc="0" locked="1" layoutInCell="1" allowOverlap="1" wp14:anchorId="02CD01B9" wp14:editId="0DC7BB60">
          <wp:simplePos x="0" y="0"/>
          <wp:positionH relativeFrom="column">
            <wp:posOffset>3497580</wp:posOffset>
          </wp:positionH>
          <wp:positionV relativeFrom="page">
            <wp:posOffset>919480</wp:posOffset>
          </wp:positionV>
          <wp:extent cx="2552700" cy="285750"/>
          <wp:effectExtent l="0" t="0" r="0" b="0"/>
          <wp:wrapNone/>
          <wp:docPr id="25" name="Picture 25" descr="wordtemplateconnect&amp;innov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templateconnect&amp;innov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285750"/>
                  </a:xfrm>
                  <a:prstGeom prst="rect">
                    <a:avLst/>
                  </a:prstGeom>
                  <a:noFill/>
                  <a:ln>
                    <a:noFill/>
                  </a:ln>
                </pic:spPr>
              </pic:pic>
            </a:graphicData>
          </a:graphic>
        </wp:anchor>
      </w:drawing>
    </w:r>
  </w:p>
  <w:p w14:paraId="477FDAF0" w14:textId="77777777" w:rsidR="00587178" w:rsidRDefault="00A01125" w:rsidP="007F4049">
    <w:pPr>
      <w:tabs>
        <w:tab w:val="left" w:pos="2560"/>
      </w:tabs>
    </w:pPr>
  </w:p>
  <w:p w14:paraId="0EFF007B" w14:textId="77777777" w:rsidR="00587178" w:rsidRDefault="00A01125" w:rsidP="00AF3B78">
    <w:pPr>
      <w:ind w:left="-1742"/>
    </w:pPr>
  </w:p>
  <w:p w14:paraId="67C2399C" w14:textId="77777777" w:rsidR="00587178" w:rsidRDefault="00A01125" w:rsidP="00AF3B78">
    <w:pPr>
      <w:ind w:left="-1742"/>
    </w:pPr>
  </w:p>
  <w:p w14:paraId="21290817" w14:textId="77777777" w:rsidR="00587178" w:rsidRDefault="00A01125" w:rsidP="00AF3B78">
    <w:pPr>
      <w:ind w:left="-1742"/>
    </w:pPr>
  </w:p>
  <w:p w14:paraId="3E281BD8" w14:textId="77777777" w:rsidR="00587178" w:rsidRDefault="00A01125" w:rsidP="00AF3B78">
    <w:pPr>
      <w:ind w:left="-1742"/>
    </w:pPr>
  </w:p>
  <w:p w14:paraId="23C0FDDE" w14:textId="77777777" w:rsidR="00587178" w:rsidRDefault="00A01125" w:rsidP="00AF3B78">
    <w:pPr>
      <w:ind w:left="-17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B6EA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52D00"/>
    <w:multiLevelType w:val="hybridMultilevel"/>
    <w:tmpl w:val="450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C1C26"/>
    <w:multiLevelType w:val="hybridMultilevel"/>
    <w:tmpl w:val="065A2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E15916"/>
    <w:multiLevelType w:val="hybridMultilevel"/>
    <w:tmpl w:val="F628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E45B3"/>
    <w:multiLevelType w:val="hybridMultilevel"/>
    <w:tmpl w:val="391C47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E2AF5"/>
    <w:multiLevelType w:val="hybridMultilevel"/>
    <w:tmpl w:val="743E0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49761A"/>
    <w:multiLevelType w:val="hybridMultilevel"/>
    <w:tmpl w:val="0EBA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C16BA"/>
    <w:multiLevelType w:val="hybridMultilevel"/>
    <w:tmpl w:val="8820C654"/>
    <w:lvl w:ilvl="0" w:tplc="02ACCDCE">
      <w:start w:val="1"/>
      <w:numFmt w:val="decimal"/>
      <w:lvlText w:val="%1."/>
      <w:lvlJc w:val="left"/>
      <w:pPr>
        <w:ind w:left="360" w:hanging="360"/>
      </w:pPr>
      <w:rPr>
        <w:b w:val="0"/>
        <w:bCs w:val="0"/>
      </w:rPr>
    </w:lvl>
    <w:lvl w:ilvl="1" w:tplc="83F491EA">
      <w:start w:val="1"/>
      <w:numFmt w:val="lowerLetter"/>
      <w:lvlText w:val="%2."/>
      <w:lvlJc w:val="left"/>
      <w:pPr>
        <w:ind w:left="1080" w:hanging="360"/>
      </w:pPr>
      <w:rPr>
        <w:b/>
        <w:bCs/>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E72E52"/>
    <w:multiLevelType w:val="multilevel"/>
    <w:tmpl w:val="9486500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9" w15:restartNumberingAfterBreak="0">
    <w:nsid w:val="3F4A4CAB"/>
    <w:multiLevelType w:val="hybridMultilevel"/>
    <w:tmpl w:val="DD04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5623CF"/>
    <w:multiLevelType w:val="hybridMultilevel"/>
    <w:tmpl w:val="DE4A3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7842D1"/>
    <w:multiLevelType w:val="hybridMultilevel"/>
    <w:tmpl w:val="109C93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99341BF"/>
    <w:multiLevelType w:val="hybridMultilevel"/>
    <w:tmpl w:val="D9EE2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3B1D43"/>
    <w:multiLevelType w:val="hybridMultilevel"/>
    <w:tmpl w:val="DD4EBC72"/>
    <w:lvl w:ilvl="0" w:tplc="CC4C0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141A4C"/>
    <w:multiLevelType w:val="hybridMultilevel"/>
    <w:tmpl w:val="1E4214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3FD2326"/>
    <w:multiLevelType w:val="hybridMultilevel"/>
    <w:tmpl w:val="2850F0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F4D45"/>
    <w:multiLevelType w:val="hybridMultilevel"/>
    <w:tmpl w:val="45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248A3"/>
    <w:multiLevelType w:val="hybridMultilevel"/>
    <w:tmpl w:val="BE28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730B5"/>
    <w:multiLevelType w:val="hybridMultilevel"/>
    <w:tmpl w:val="6B503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9"/>
  </w:num>
  <w:num w:numId="2">
    <w:abstractNumId w:val="0"/>
  </w:num>
  <w:num w:numId="3">
    <w:abstractNumId w:val="11"/>
  </w:num>
  <w:num w:numId="4">
    <w:abstractNumId w:val="18"/>
  </w:num>
  <w:num w:numId="5">
    <w:abstractNumId w:val="14"/>
  </w:num>
  <w:num w:numId="6">
    <w:abstractNumId w:val="10"/>
  </w:num>
  <w:num w:numId="7">
    <w:abstractNumId w:val="12"/>
  </w:num>
  <w:num w:numId="8">
    <w:abstractNumId w:val="9"/>
  </w:num>
  <w:num w:numId="9">
    <w:abstractNumId w:val="2"/>
  </w:num>
  <w:num w:numId="10">
    <w:abstractNumId w:val="8"/>
  </w:num>
  <w:num w:numId="11">
    <w:abstractNumId w:val="17"/>
  </w:num>
  <w:num w:numId="12">
    <w:abstractNumId w:val="16"/>
  </w:num>
  <w:num w:numId="13">
    <w:abstractNumId w:val="13"/>
  </w:num>
  <w:num w:numId="14">
    <w:abstractNumId w:val="3"/>
  </w:num>
  <w:num w:numId="15">
    <w:abstractNumId w:val="6"/>
  </w:num>
  <w:num w:numId="16">
    <w:abstractNumId w:val="1"/>
  </w:num>
  <w:num w:numId="17">
    <w:abstractNumId w:val="7"/>
  </w:num>
  <w:num w:numId="18">
    <w:abstractNumId w:val="4"/>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E8"/>
    <w:rsid w:val="000060C2"/>
    <w:rsid w:val="00037CCA"/>
    <w:rsid w:val="00044094"/>
    <w:rsid w:val="000473E7"/>
    <w:rsid w:val="00056D03"/>
    <w:rsid w:val="00057C0A"/>
    <w:rsid w:val="00067F89"/>
    <w:rsid w:val="00074F11"/>
    <w:rsid w:val="00080DC8"/>
    <w:rsid w:val="000B3D1A"/>
    <w:rsid w:val="000D5725"/>
    <w:rsid w:val="000E4996"/>
    <w:rsid w:val="00137B42"/>
    <w:rsid w:val="00154D2C"/>
    <w:rsid w:val="00157248"/>
    <w:rsid w:val="0016077C"/>
    <w:rsid w:val="00172C38"/>
    <w:rsid w:val="00172CC0"/>
    <w:rsid w:val="00184D5B"/>
    <w:rsid w:val="001A3079"/>
    <w:rsid w:val="001A5522"/>
    <w:rsid w:val="001B240E"/>
    <w:rsid w:val="001B2F6C"/>
    <w:rsid w:val="001D122C"/>
    <w:rsid w:val="001D19E1"/>
    <w:rsid w:val="002102A6"/>
    <w:rsid w:val="0021543B"/>
    <w:rsid w:val="00243CD8"/>
    <w:rsid w:val="002559F6"/>
    <w:rsid w:val="002745CA"/>
    <w:rsid w:val="00293BF1"/>
    <w:rsid w:val="002C1044"/>
    <w:rsid w:val="002E1363"/>
    <w:rsid w:val="002E390C"/>
    <w:rsid w:val="003054B8"/>
    <w:rsid w:val="003120B2"/>
    <w:rsid w:val="00333CA8"/>
    <w:rsid w:val="00335A0E"/>
    <w:rsid w:val="0034797F"/>
    <w:rsid w:val="003611A3"/>
    <w:rsid w:val="00373C8D"/>
    <w:rsid w:val="00376AD8"/>
    <w:rsid w:val="00387633"/>
    <w:rsid w:val="003B7393"/>
    <w:rsid w:val="003C129D"/>
    <w:rsid w:val="0040144E"/>
    <w:rsid w:val="00403A9B"/>
    <w:rsid w:val="004057CF"/>
    <w:rsid w:val="004408E3"/>
    <w:rsid w:val="004456BB"/>
    <w:rsid w:val="0045419D"/>
    <w:rsid w:val="00467ABC"/>
    <w:rsid w:val="00476520"/>
    <w:rsid w:val="004A7267"/>
    <w:rsid w:val="004B6F0D"/>
    <w:rsid w:val="004D1E1F"/>
    <w:rsid w:val="004E5CEF"/>
    <w:rsid w:val="004F564B"/>
    <w:rsid w:val="00506735"/>
    <w:rsid w:val="00527399"/>
    <w:rsid w:val="00545D83"/>
    <w:rsid w:val="00555CDA"/>
    <w:rsid w:val="0056674B"/>
    <w:rsid w:val="005837BA"/>
    <w:rsid w:val="00592C80"/>
    <w:rsid w:val="00594A11"/>
    <w:rsid w:val="00595EB5"/>
    <w:rsid w:val="005A714E"/>
    <w:rsid w:val="005D4532"/>
    <w:rsid w:val="005E5299"/>
    <w:rsid w:val="00600EB3"/>
    <w:rsid w:val="00621901"/>
    <w:rsid w:val="00627EF7"/>
    <w:rsid w:val="00632B50"/>
    <w:rsid w:val="00661D44"/>
    <w:rsid w:val="006803DF"/>
    <w:rsid w:val="006E16EA"/>
    <w:rsid w:val="006F2A33"/>
    <w:rsid w:val="006F43CD"/>
    <w:rsid w:val="00701B72"/>
    <w:rsid w:val="00721196"/>
    <w:rsid w:val="007212E0"/>
    <w:rsid w:val="00726093"/>
    <w:rsid w:val="00753CB6"/>
    <w:rsid w:val="00761B86"/>
    <w:rsid w:val="00777358"/>
    <w:rsid w:val="00782430"/>
    <w:rsid w:val="007A18BF"/>
    <w:rsid w:val="007B383C"/>
    <w:rsid w:val="007C3E3F"/>
    <w:rsid w:val="007D1E33"/>
    <w:rsid w:val="007E0CBE"/>
    <w:rsid w:val="007E240B"/>
    <w:rsid w:val="007F1418"/>
    <w:rsid w:val="007F7B36"/>
    <w:rsid w:val="008035B1"/>
    <w:rsid w:val="00805524"/>
    <w:rsid w:val="0081249E"/>
    <w:rsid w:val="008146EE"/>
    <w:rsid w:val="00826BBE"/>
    <w:rsid w:val="008424BD"/>
    <w:rsid w:val="00883620"/>
    <w:rsid w:val="008C0ACB"/>
    <w:rsid w:val="008D092A"/>
    <w:rsid w:val="008F29BD"/>
    <w:rsid w:val="008F4217"/>
    <w:rsid w:val="008F5B1E"/>
    <w:rsid w:val="00955CB3"/>
    <w:rsid w:val="009613C4"/>
    <w:rsid w:val="009662D2"/>
    <w:rsid w:val="009719EB"/>
    <w:rsid w:val="00982A8A"/>
    <w:rsid w:val="00992DA9"/>
    <w:rsid w:val="009D2855"/>
    <w:rsid w:val="00A01125"/>
    <w:rsid w:val="00A11CE8"/>
    <w:rsid w:val="00A354C3"/>
    <w:rsid w:val="00A36D5F"/>
    <w:rsid w:val="00A4175B"/>
    <w:rsid w:val="00A426AB"/>
    <w:rsid w:val="00A56B59"/>
    <w:rsid w:val="00A65631"/>
    <w:rsid w:val="00A82B7B"/>
    <w:rsid w:val="00A90326"/>
    <w:rsid w:val="00AA6F5E"/>
    <w:rsid w:val="00AD4C13"/>
    <w:rsid w:val="00AE0A12"/>
    <w:rsid w:val="00AF1849"/>
    <w:rsid w:val="00AF64BF"/>
    <w:rsid w:val="00B04E57"/>
    <w:rsid w:val="00B25D1B"/>
    <w:rsid w:val="00B3344E"/>
    <w:rsid w:val="00B376B4"/>
    <w:rsid w:val="00B43696"/>
    <w:rsid w:val="00B47628"/>
    <w:rsid w:val="00B51691"/>
    <w:rsid w:val="00B711C0"/>
    <w:rsid w:val="00B7176E"/>
    <w:rsid w:val="00B819F6"/>
    <w:rsid w:val="00B87E71"/>
    <w:rsid w:val="00B94088"/>
    <w:rsid w:val="00BA5E2C"/>
    <w:rsid w:val="00BA7387"/>
    <w:rsid w:val="00BB4064"/>
    <w:rsid w:val="00BB4C41"/>
    <w:rsid w:val="00BD3A34"/>
    <w:rsid w:val="00BF4E4C"/>
    <w:rsid w:val="00C0228A"/>
    <w:rsid w:val="00C104C0"/>
    <w:rsid w:val="00C17FE4"/>
    <w:rsid w:val="00C22C81"/>
    <w:rsid w:val="00C428C9"/>
    <w:rsid w:val="00C52C69"/>
    <w:rsid w:val="00C73970"/>
    <w:rsid w:val="00C76A83"/>
    <w:rsid w:val="00C92CB9"/>
    <w:rsid w:val="00CA242A"/>
    <w:rsid w:val="00CA61E3"/>
    <w:rsid w:val="00CB5240"/>
    <w:rsid w:val="00CC53FA"/>
    <w:rsid w:val="00CE71C9"/>
    <w:rsid w:val="00CE7875"/>
    <w:rsid w:val="00CF036F"/>
    <w:rsid w:val="00CF5890"/>
    <w:rsid w:val="00D005EC"/>
    <w:rsid w:val="00D36F22"/>
    <w:rsid w:val="00D54842"/>
    <w:rsid w:val="00D5630C"/>
    <w:rsid w:val="00D60ACB"/>
    <w:rsid w:val="00D769D3"/>
    <w:rsid w:val="00D8348E"/>
    <w:rsid w:val="00DA35B9"/>
    <w:rsid w:val="00DA446F"/>
    <w:rsid w:val="00DD4F31"/>
    <w:rsid w:val="00DE2584"/>
    <w:rsid w:val="00DF3FA9"/>
    <w:rsid w:val="00E023D4"/>
    <w:rsid w:val="00E0290A"/>
    <w:rsid w:val="00E20BC5"/>
    <w:rsid w:val="00E41109"/>
    <w:rsid w:val="00E950F3"/>
    <w:rsid w:val="00E961BC"/>
    <w:rsid w:val="00E97E08"/>
    <w:rsid w:val="00EA2543"/>
    <w:rsid w:val="00EA4F57"/>
    <w:rsid w:val="00EB03F3"/>
    <w:rsid w:val="00EB5A42"/>
    <w:rsid w:val="00EC0B8C"/>
    <w:rsid w:val="00ED3740"/>
    <w:rsid w:val="00F00F07"/>
    <w:rsid w:val="00F21888"/>
    <w:rsid w:val="00F233A0"/>
    <w:rsid w:val="00F57794"/>
    <w:rsid w:val="00F751C9"/>
    <w:rsid w:val="00F80431"/>
    <w:rsid w:val="00F975BD"/>
    <w:rsid w:val="00FB263A"/>
    <w:rsid w:val="00FB62B4"/>
    <w:rsid w:val="00FC446C"/>
    <w:rsid w:val="00FF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00F1BA"/>
  <w15:docId w15:val="{4728DFDB-F53E-409C-ACDF-4107D17C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CE8"/>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Footer">
    <w:name w:val="footer"/>
    <w:basedOn w:val="Normal"/>
    <w:link w:val="FooterChar"/>
    <w:uiPriority w:val="99"/>
    <w:rsid w:val="00A11CE8"/>
    <w:pPr>
      <w:tabs>
        <w:tab w:val="center" w:pos="4320"/>
        <w:tab w:val="right" w:pos="8640"/>
      </w:tabs>
    </w:pPr>
  </w:style>
  <w:style w:type="character" w:customStyle="1" w:styleId="FooterChar">
    <w:name w:val="Footer Char"/>
    <w:basedOn w:val="DefaultParagraphFont"/>
    <w:link w:val="Footer"/>
    <w:uiPriority w:val="99"/>
    <w:rsid w:val="00A11CE8"/>
    <w:rPr>
      <w:sz w:val="24"/>
      <w:szCs w:val="24"/>
    </w:rPr>
  </w:style>
  <w:style w:type="paragraph" w:styleId="Header">
    <w:name w:val="header"/>
    <w:basedOn w:val="Normal"/>
    <w:link w:val="HeaderChar"/>
    <w:uiPriority w:val="99"/>
    <w:unhideWhenUsed/>
    <w:rsid w:val="00A11CE8"/>
    <w:pPr>
      <w:tabs>
        <w:tab w:val="center" w:pos="4680"/>
        <w:tab w:val="right" w:pos="9360"/>
      </w:tabs>
    </w:pPr>
  </w:style>
  <w:style w:type="character" w:customStyle="1" w:styleId="HeaderChar">
    <w:name w:val="Header Char"/>
    <w:basedOn w:val="DefaultParagraphFont"/>
    <w:link w:val="Header"/>
    <w:uiPriority w:val="99"/>
    <w:rsid w:val="00A11CE8"/>
    <w:rPr>
      <w:sz w:val="24"/>
      <w:szCs w:val="24"/>
    </w:rPr>
  </w:style>
  <w:style w:type="paragraph" w:styleId="BalloonText">
    <w:name w:val="Balloon Text"/>
    <w:basedOn w:val="Normal"/>
    <w:link w:val="BalloonTextChar"/>
    <w:uiPriority w:val="99"/>
    <w:semiHidden/>
    <w:unhideWhenUsed/>
    <w:rsid w:val="001D19E1"/>
    <w:rPr>
      <w:rFonts w:ascii="Tahoma" w:hAnsi="Tahoma" w:cs="Tahoma"/>
      <w:sz w:val="16"/>
      <w:szCs w:val="16"/>
    </w:rPr>
  </w:style>
  <w:style w:type="character" w:customStyle="1" w:styleId="BalloonTextChar">
    <w:name w:val="Balloon Text Char"/>
    <w:basedOn w:val="DefaultParagraphFont"/>
    <w:link w:val="BalloonText"/>
    <w:uiPriority w:val="99"/>
    <w:semiHidden/>
    <w:rsid w:val="001D19E1"/>
    <w:rPr>
      <w:rFonts w:ascii="Tahoma" w:hAnsi="Tahoma" w:cs="Tahoma"/>
      <w:sz w:val="16"/>
      <w:szCs w:val="16"/>
    </w:rPr>
  </w:style>
  <w:style w:type="paragraph" w:styleId="ListParagraph">
    <w:name w:val="List Paragraph"/>
    <w:basedOn w:val="Normal"/>
    <w:uiPriority w:val="34"/>
    <w:qFormat/>
    <w:rsid w:val="001D19E1"/>
    <w:pPr>
      <w:ind w:left="720"/>
      <w:contextualSpacing/>
    </w:pPr>
  </w:style>
  <w:style w:type="character" w:styleId="CommentReference">
    <w:name w:val="annotation reference"/>
    <w:basedOn w:val="DefaultParagraphFont"/>
    <w:uiPriority w:val="99"/>
    <w:semiHidden/>
    <w:unhideWhenUsed/>
    <w:rsid w:val="008D092A"/>
    <w:rPr>
      <w:sz w:val="16"/>
      <w:szCs w:val="16"/>
    </w:rPr>
  </w:style>
  <w:style w:type="paragraph" w:styleId="CommentText">
    <w:name w:val="annotation text"/>
    <w:basedOn w:val="Normal"/>
    <w:link w:val="CommentTextChar"/>
    <w:uiPriority w:val="99"/>
    <w:semiHidden/>
    <w:unhideWhenUsed/>
    <w:rsid w:val="008D092A"/>
    <w:rPr>
      <w:sz w:val="20"/>
      <w:szCs w:val="20"/>
    </w:rPr>
  </w:style>
  <w:style w:type="character" w:customStyle="1" w:styleId="CommentTextChar">
    <w:name w:val="Comment Text Char"/>
    <w:basedOn w:val="DefaultParagraphFont"/>
    <w:link w:val="CommentText"/>
    <w:uiPriority w:val="99"/>
    <w:semiHidden/>
    <w:rsid w:val="008D092A"/>
  </w:style>
  <w:style w:type="paragraph" w:styleId="CommentSubject">
    <w:name w:val="annotation subject"/>
    <w:basedOn w:val="CommentText"/>
    <w:next w:val="CommentText"/>
    <w:link w:val="CommentSubjectChar"/>
    <w:uiPriority w:val="99"/>
    <w:semiHidden/>
    <w:unhideWhenUsed/>
    <w:rsid w:val="008D092A"/>
    <w:rPr>
      <w:b/>
      <w:bCs/>
    </w:rPr>
  </w:style>
  <w:style w:type="character" w:customStyle="1" w:styleId="CommentSubjectChar">
    <w:name w:val="Comment Subject Char"/>
    <w:basedOn w:val="CommentTextChar"/>
    <w:link w:val="CommentSubject"/>
    <w:uiPriority w:val="99"/>
    <w:semiHidden/>
    <w:rsid w:val="008D092A"/>
    <w:rPr>
      <w:b/>
      <w:bCs/>
    </w:rPr>
  </w:style>
  <w:style w:type="character" w:styleId="Hyperlink">
    <w:name w:val="Hyperlink"/>
    <w:basedOn w:val="DefaultParagraphFont"/>
    <w:uiPriority w:val="99"/>
    <w:unhideWhenUsed/>
    <w:rsid w:val="00B25D1B"/>
    <w:rPr>
      <w:color w:val="0000FF" w:themeColor="hyperlink"/>
      <w:u w:val="single"/>
    </w:rPr>
  </w:style>
  <w:style w:type="paragraph" w:styleId="NormalWeb">
    <w:name w:val="Normal (Web)"/>
    <w:basedOn w:val="Normal"/>
    <w:uiPriority w:val="99"/>
    <w:semiHidden/>
    <w:unhideWhenUsed/>
    <w:rsid w:val="00B25D1B"/>
    <w:pPr>
      <w:spacing w:before="100" w:beforeAutospacing="1" w:after="100" w:afterAutospacing="1"/>
    </w:pPr>
  </w:style>
  <w:style w:type="paragraph" w:styleId="EndnoteText">
    <w:name w:val="endnote text"/>
    <w:basedOn w:val="Normal"/>
    <w:link w:val="EndnoteTextChar"/>
    <w:uiPriority w:val="99"/>
    <w:semiHidden/>
    <w:unhideWhenUsed/>
    <w:rsid w:val="00BD3A34"/>
    <w:rPr>
      <w:sz w:val="20"/>
      <w:szCs w:val="20"/>
    </w:rPr>
  </w:style>
  <w:style w:type="character" w:customStyle="1" w:styleId="EndnoteTextChar">
    <w:name w:val="Endnote Text Char"/>
    <w:basedOn w:val="DefaultParagraphFont"/>
    <w:link w:val="EndnoteText"/>
    <w:uiPriority w:val="99"/>
    <w:semiHidden/>
    <w:rsid w:val="00BD3A34"/>
  </w:style>
  <w:style w:type="character" w:styleId="EndnoteReference">
    <w:name w:val="endnote reference"/>
    <w:basedOn w:val="DefaultParagraphFont"/>
    <w:uiPriority w:val="99"/>
    <w:semiHidden/>
    <w:unhideWhenUsed/>
    <w:rsid w:val="00BD3A34"/>
    <w:rPr>
      <w:vertAlign w:val="superscript"/>
    </w:rPr>
  </w:style>
  <w:style w:type="paragraph" w:styleId="FootnoteText">
    <w:name w:val="footnote text"/>
    <w:basedOn w:val="Normal"/>
    <w:link w:val="FootnoteTextChar"/>
    <w:uiPriority w:val="99"/>
    <w:semiHidden/>
    <w:unhideWhenUsed/>
    <w:rsid w:val="00FF462F"/>
    <w:rPr>
      <w:sz w:val="20"/>
      <w:szCs w:val="20"/>
    </w:rPr>
  </w:style>
  <w:style w:type="character" w:customStyle="1" w:styleId="FootnoteTextChar">
    <w:name w:val="Footnote Text Char"/>
    <w:basedOn w:val="DefaultParagraphFont"/>
    <w:link w:val="FootnoteText"/>
    <w:uiPriority w:val="99"/>
    <w:semiHidden/>
    <w:rsid w:val="00FF462F"/>
  </w:style>
  <w:style w:type="character" w:styleId="FootnoteReference">
    <w:name w:val="footnote reference"/>
    <w:basedOn w:val="DefaultParagraphFont"/>
    <w:uiPriority w:val="99"/>
    <w:semiHidden/>
    <w:unhideWhenUsed/>
    <w:rsid w:val="00FF462F"/>
    <w:rPr>
      <w:vertAlign w:val="superscript"/>
    </w:rPr>
  </w:style>
  <w:style w:type="character" w:styleId="UnresolvedMention">
    <w:name w:val="Unresolved Mention"/>
    <w:basedOn w:val="DefaultParagraphFont"/>
    <w:uiPriority w:val="99"/>
    <w:semiHidden/>
    <w:unhideWhenUsed/>
    <w:rsid w:val="00067F89"/>
    <w:rPr>
      <w:color w:val="605E5C"/>
      <w:shd w:val="clear" w:color="auto" w:fill="E1DFDD"/>
    </w:rPr>
  </w:style>
  <w:style w:type="character" w:styleId="FollowedHyperlink">
    <w:name w:val="FollowedHyperlink"/>
    <w:basedOn w:val="DefaultParagraphFont"/>
    <w:uiPriority w:val="99"/>
    <w:semiHidden/>
    <w:unhideWhenUsed/>
    <w:rsid w:val="00BA5E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70152">
      <w:bodyDiv w:val="1"/>
      <w:marLeft w:val="0"/>
      <w:marRight w:val="0"/>
      <w:marTop w:val="0"/>
      <w:marBottom w:val="0"/>
      <w:divBdr>
        <w:top w:val="none" w:sz="0" w:space="0" w:color="auto"/>
        <w:left w:val="none" w:sz="0" w:space="0" w:color="auto"/>
        <w:bottom w:val="none" w:sz="0" w:space="0" w:color="auto"/>
        <w:right w:val="none" w:sz="0" w:space="0" w:color="auto"/>
      </w:divBdr>
      <w:divsChild>
        <w:div w:id="925266115">
          <w:marLeft w:val="0"/>
          <w:marRight w:val="0"/>
          <w:marTop w:val="0"/>
          <w:marBottom w:val="0"/>
          <w:divBdr>
            <w:top w:val="none" w:sz="0" w:space="0" w:color="auto"/>
            <w:left w:val="none" w:sz="0" w:space="0" w:color="auto"/>
            <w:bottom w:val="none" w:sz="0" w:space="0" w:color="auto"/>
            <w:right w:val="none" w:sz="0" w:space="0" w:color="auto"/>
          </w:divBdr>
          <w:divsChild>
            <w:div w:id="1004864720">
              <w:marLeft w:val="0"/>
              <w:marRight w:val="0"/>
              <w:marTop w:val="0"/>
              <w:marBottom w:val="0"/>
              <w:divBdr>
                <w:top w:val="none" w:sz="0" w:space="0" w:color="auto"/>
                <w:left w:val="none" w:sz="0" w:space="0" w:color="auto"/>
                <w:bottom w:val="none" w:sz="0" w:space="0" w:color="auto"/>
                <w:right w:val="none" w:sz="0" w:space="0" w:color="auto"/>
              </w:divBdr>
              <w:divsChild>
                <w:div w:id="1143079370">
                  <w:marLeft w:val="0"/>
                  <w:marRight w:val="0"/>
                  <w:marTop w:val="0"/>
                  <w:marBottom w:val="0"/>
                  <w:divBdr>
                    <w:top w:val="none" w:sz="0" w:space="0" w:color="auto"/>
                    <w:left w:val="none" w:sz="0" w:space="0" w:color="auto"/>
                    <w:bottom w:val="none" w:sz="0" w:space="0" w:color="auto"/>
                    <w:right w:val="none" w:sz="0" w:space="0" w:color="auto"/>
                  </w:divBdr>
                  <w:divsChild>
                    <w:div w:id="917902583">
                      <w:marLeft w:val="0"/>
                      <w:marRight w:val="0"/>
                      <w:marTop w:val="0"/>
                      <w:marBottom w:val="0"/>
                      <w:divBdr>
                        <w:top w:val="none" w:sz="0" w:space="0" w:color="auto"/>
                        <w:left w:val="none" w:sz="0" w:space="0" w:color="auto"/>
                        <w:bottom w:val="none" w:sz="0" w:space="0" w:color="auto"/>
                        <w:right w:val="none" w:sz="0" w:space="0" w:color="auto"/>
                      </w:divBdr>
                      <w:divsChild>
                        <w:div w:id="8135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441685">
      <w:bodyDiv w:val="1"/>
      <w:marLeft w:val="0"/>
      <w:marRight w:val="0"/>
      <w:marTop w:val="0"/>
      <w:marBottom w:val="0"/>
      <w:divBdr>
        <w:top w:val="none" w:sz="0" w:space="0" w:color="auto"/>
        <w:left w:val="none" w:sz="0" w:space="0" w:color="auto"/>
        <w:bottom w:val="none" w:sz="0" w:space="0" w:color="auto"/>
        <w:right w:val="none" w:sz="0" w:space="0" w:color="auto"/>
      </w:divBdr>
      <w:divsChild>
        <w:div w:id="1676836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hr-reference-manual-chapter-7-personnel-polici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mc.org/resources/state-employment-law-considerations-for-remote-and-relocated-worke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www.osa.state.mn.us/media/o1rlhhs0/employeetimekeepingproc_0808_stat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B278-6DDB-49CC-85BD-EB0F9918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2358</Words>
  <Characters>12266</Characters>
  <Application>Microsoft Office Word</Application>
  <DocSecurity>0</DocSecurity>
  <Lines>360</Lines>
  <Paragraphs>143</Paragraphs>
  <ScaleCrop>false</ScaleCrop>
  <HeadingPairs>
    <vt:vector size="2" baseType="variant">
      <vt:variant>
        <vt:lpstr>Title</vt:lpstr>
      </vt:variant>
      <vt:variant>
        <vt:i4>1</vt:i4>
      </vt:variant>
    </vt:vector>
  </HeadingPairs>
  <TitlesOfParts>
    <vt:vector size="1" baseType="lpstr">
      <vt:lpstr/>
    </vt:vector>
  </TitlesOfParts>
  <Company>League of Minnesota Cities</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LKushner@lmc.org</dc:creator>
  <cp:lastModifiedBy>Franklin, Jammie</cp:lastModifiedBy>
  <cp:revision>3</cp:revision>
  <dcterms:created xsi:type="dcterms:W3CDTF">2022-07-18T14:16:00Z</dcterms:created>
  <dcterms:modified xsi:type="dcterms:W3CDTF">2022-08-09T15:26:00Z</dcterms:modified>
</cp:coreProperties>
</file>