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7066D" w14:textId="77777777" w:rsidR="00A90BB6" w:rsidRPr="00D02A08" w:rsidRDefault="00D02A08" w:rsidP="00D02A08">
      <w:pPr>
        <w:jc w:val="center"/>
        <w:rPr>
          <w:b/>
          <w:sz w:val="28"/>
          <w:szCs w:val="28"/>
        </w:rPr>
      </w:pPr>
      <w:r>
        <w:rPr>
          <w:b/>
          <w:sz w:val="28"/>
          <w:szCs w:val="28"/>
        </w:rPr>
        <w:t>Labor Relations Self-Audit Checklist</w:t>
      </w:r>
    </w:p>
    <w:p w14:paraId="106E53D9" w14:textId="77777777" w:rsidR="00D04B26" w:rsidRDefault="00D04B26" w:rsidP="004E0623"/>
    <w:p w14:paraId="739373E9" w14:textId="77777777" w:rsidR="007A3B21" w:rsidRDefault="00D02A08" w:rsidP="007A3B21">
      <w:r>
        <w:t xml:space="preserve">This </w:t>
      </w:r>
      <w:r w:rsidR="00D04B26" w:rsidRPr="001B1E58">
        <w:t xml:space="preserve">is a checklist of items a city may want to review </w:t>
      </w:r>
      <w:proofErr w:type="gramStart"/>
      <w:r w:rsidR="00D04B26" w:rsidRPr="001B1E58">
        <w:t>in order to</w:t>
      </w:r>
      <w:proofErr w:type="gramEnd"/>
      <w:r w:rsidR="00D04B26" w:rsidRPr="001B1E58">
        <w:t xml:space="preserve"> conduct a “self-audit” of its practices in the area of labor relations.</w:t>
      </w:r>
      <w:r w:rsidR="007A3B21">
        <w:t xml:space="preserve"> Labor relations is a complex area of law no matter what form of city government is in place. It is very important for a city to be aware of management rights, as well as mandatory and permissive subjects of bargaining under the Minnesota Public Employment Relations Act.  A self-audit checklist can be helpful as an overview of issues the city may face in hiring, training, union organizing, contract negotiation and administration, mediation and arbitration, disciplinary issues, strikes and other common aspects of labor relations. </w:t>
      </w:r>
      <w:r w:rsidR="009C209B">
        <w:t xml:space="preserve">You can find background information on all these topics in the </w:t>
      </w:r>
      <w:hyperlink r:id="rId9" w:history="1">
        <w:r w:rsidR="009C209B" w:rsidRPr="009C209B">
          <w:rPr>
            <w:rStyle w:val="Hyperlink"/>
          </w:rPr>
          <w:t>Labor Relations Chapter</w:t>
        </w:r>
      </w:hyperlink>
      <w:r w:rsidR="009C209B">
        <w:t xml:space="preserve"> of the League of Minnesota Cities HR Reference Manual.</w:t>
      </w:r>
    </w:p>
    <w:p w14:paraId="7AD2A7CE" w14:textId="77777777" w:rsidR="00D04B26" w:rsidRDefault="007A3B21" w:rsidP="004E0623">
      <w:r>
        <w:t xml:space="preserve"> </w:t>
      </w:r>
    </w:p>
    <w:tbl>
      <w:tblPr>
        <w:tblW w:w="0" w:type="auto"/>
        <w:tblLook w:val="0000" w:firstRow="0" w:lastRow="0" w:firstColumn="0" w:lastColumn="0" w:noHBand="0" w:noVBand="0"/>
      </w:tblPr>
      <w:tblGrid>
        <w:gridCol w:w="824"/>
        <w:gridCol w:w="8536"/>
      </w:tblGrid>
      <w:tr w:rsidR="00103BC3" w:rsidRPr="00002588" w14:paraId="079DD7DA" w14:textId="77777777" w:rsidTr="00270B88">
        <w:tc>
          <w:tcPr>
            <w:tcW w:w="9468" w:type="dxa"/>
            <w:gridSpan w:val="2"/>
          </w:tcPr>
          <w:p w14:paraId="7E7C74E8" w14:textId="77777777" w:rsidR="00103BC3" w:rsidRPr="00103BC3" w:rsidRDefault="00103BC3" w:rsidP="00270B88">
            <w:pPr>
              <w:keepNext/>
              <w:numPr>
                <w:ilvl w:val="2"/>
                <w:numId w:val="0"/>
              </w:numPr>
              <w:tabs>
                <w:tab w:val="num" w:pos="720"/>
              </w:tabs>
              <w:spacing w:before="240" w:after="60"/>
              <w:ind w:left="720" w:hanging="720"/>
              <w:jc w:val="center"/>
              <w:outlineLvl w:val="2"/>
              <w:rPr>
                <w:rFonts w:cs="Arial"/>
                <w:b/>
                <w:bCs/>
                <w:sz w:val="32"/>
                <w:szCs w:val="32"/>
              </w:rPr>
            </w:pPr>
            <w:bookmarkStart w:id="0" w:name="_Toc363744347"/>
            <w:bookmarkStart w:id="1" w:name="_Toc363744348"/>
            <w:r w:rsidRPr="00103BC3">
              <w:rPr>
                <w:b/>
                <w:sz w:val="32"/>
                <w:szCs w:val="32"/>
              </w:rPr>
              <w:t>Authority and organizational issues</w:t>
            </w:r>
            <w:bookmarkEnd w:id="0"/>
            <w:bookmarkEnd w:id="1"/>
          </w:p>
        </w:tc>
      </w:tr>
      <w:tr w:rsidR="00103BC3" w:rsidRPr="00002588" w14:paraId="5A3082E6" w14:textId="77777777" w:rsidTr="00270B88">
        <w:tc>
          <w:tcPr>
            <w:tcW w:w="828" w:type="dxa"/>
          </w:tcPr>
          <w:p w14:paraId="4D6E8B81" w14:textId="77777777" w:rsidR="00103BC3" w:rsidRPr="003E052C" w:rsidRDefault="00103BC3" w:rsidP="00270B88">
            <w:pPr>
              <w:spacing w:before="80" w:after="80"/>
              <w:jc w:val="center"/>
            </w:pPr>
            <w:r w:rsidRPr="003E052C">
              <w:sym w:font="Wingdings" w:char="F071"/>
            </w:r>
          </w:p>
        </w:tc>
        <w:tc>
          <w:tcPr>
            <w:tcW w:w="8640" w:type="dxa"/>
          </w:tcPr>
          <w:p w14:paraId="24EAAE61" w14:textId="77777777" w:rsidR="00103BC3" w:rsidRPr="0014538A" w:rsidRDefault="00103BC3" w:rsidP="00270B88">
            <w:r w:rsidRPr="00103BC3">
              <w:t>What is the form of government used by the city? The form of government may dictate who has the authority to bargain with unions. In most cities, the council can delegate the authority to bargain to others, including external consultants</w:t>
            </w:r>
            <w:r w:rsidR="007A3B21">
              <w:t>.</w:t>
            </w:r>
          </w:p>
        </w:tc>
      </w:tr>
      <w:tr w:rsidR="00103BC3" w:rsidRPr="00002588" w14:paraId="5BF71CF8" w14:textId="77777777" w:rsidTr="00270B88">
        <w:tc>
          <w:tcPr>
            <w:tcW w:w="828" w:type="dxa"/>
          </w:tcPr>
          <w:p w14:paraId="121A8C39" w14:textId="77777777" w:rsidR="00103BC3" w:rsidRPr="003E052C" w:rsidRDefault="00103BC3" w:rsidP="00270B88">
            <w:pPr>
              <w:spacing w:before="80" w:after="80"/>
              <w:jc w:val="center"/>
            </w:pPr>
            <w:r w:rsidRPr="003E052C">
              <w:sym w:font="Wingdings" w:char="F071"/>
            </w:r>
          </w:p>
        </w:tc>
        <w:tc>
          <w:tcPr>
            <w:tcW w:w="8640" w:type="dxa"/>
          </w:tcPr>
          <w:p w14:paraId="1F8211F1" w14:textId="77777777" w:rsidR="00103BC3" w:rsidRPr="0014538A" w:rsidRDefault="00103BC3" w:rsidP="00270B88">
            <w:r w:rsidRPr="00103BC3">
              <w:t>Who has the authority to approve contracts with the union?</w:t>
            </w:r>
            <w:r w:rsidR="00E8619C">
              <w:t xml:space="preserve"> </w:t>
            </w:r>
            <w:r w:rsidRPr="00103BC3">
              <w:t>In most cities, the city council has the authority</w:t>
            </w:r>
            <w:r w:rsidR="007A3B21">
              <w:t>.</w:t>
            </w:r>
          </w:p>
        </w:tc>
      </w:tr>
      <w:tr w:rsidR="00103BC3" w:rsidRPr="00002588" w14:paraId="1E580D7B" w14:textId="77777777" w:rsidTr="00270B88">
        <w:tc>
          <w:tcPr>
            <w:tcW w:w="828" w:type="dxa"/>
          </w:tcPr>
          <w:p w14:paraId="321F4ECE" w14:textId="77777777" w:rsidR="00103BC3" w:rsidRPr="003E052C" w:rsidRDefault="00103BC3" w:rsidP="00270B88">
            <w:pPr>
              <w:spacing w:before="80" w:after="80"/>
              <w:jc w:val="center"/>
            </w:pPr>
            <w:r w:rsidRPr="003E052C">
              <w:sym w:font="Wingdings" w:char="F071"/>
            </w:r>
          </w:p>
        </w:tc>
        <w:tc>
          <w:tcPr>
            <w:tcW w:w="8640" w:type="dxa"/>
          </w:tcPr>
          <w:p w14:paraId="761F0036" w14:textId="3DC1405C" w:rsidR="00103BC3" w:rsidRPr="0014538A" w:rsidRDefault="00103BC3" w:rsidP="00270B88">
            <w:r w:rsidRPr="00103BC3">
              <w:t xml:space="preserve">What does the city’s personnel policy say about union employees and union contract-covered topics? </w:t>
            </w:r>
            <w:r w:rsidR="004625B2">
              <w:t>T</w:t>
            </w:r>
            <w:r w:rsidRPr="00103BC3">
              <w:t xml:space="preserve">opics covered by the union contract take precedence over </w:t>
            </w:r>
            <w:r w:rsidR="00553DC0">
              <w:rPr>
                <w:u w:val="single"/>
              </w:rPr>
              <w:t xml:space="preserve">contrary </w:t>
            </w:r>
            <w:r w:rsidRPr="00103BC3">
              <w:t>personnel policies.</w:t>
            </w:r>
          </w:p>
        </w:tc>
      </w:tr>
      <w:tr w:rsidR="00103BC3" w:rsidRPr="00002588" w14:paraId="61BAF09C" w14:textId="77777777" w:rsidTr="00270B88">
        <w:tc>
          <w:tcPr>
            <w:tcW w:w="828" w:type="dxa"/>
          </w:tcPr>
          <w:p w14:paraId="3309F6E2" w14:textId="77777777" w:rsidR="00103BC3" w:rsidRPr="003E052C" w:rsidRDefault="00103BC3" w:rsidP="00270B88">
            <w:pPr>
              <w:spacing w:before="80" w:after="80"/>
              <w:jc w:val="center"/>
            </w:pPr>
            <w:r w:rsidRPr="003E052C">
              <w:sym w:font="Wingdings" w:char="F071"/>
            </w:r>
          </w:p>
        </w:tc>
        <w:tc>
          <w:tcPr>
            <w:tcW w:w="8640" w:type="dxa"/>
          </w:tcPr>
          <w:p w14:paraId="205115B8" w14:textId="77777777" w:rsidR="00103BC3" w:rsidRPr="0014538A" w:rsidRDefault="00103BC3" w:rsidP="00270B88">
            <w:r w:rsidRPr="00103BC3">
              <w:t>Has the city established a management bargaining team for each bargaining unit?</w:t>
            </w:r>
          </w:p>
        </w:tc>
      </w:tr>
      <w:tr w:rsidR="00103BC3" w:rsidRPr="00002588" w14:paraId="5D18A958" w14:textId="77777777" w:rsidTr="00270B88">
        <w:tc>
          <w:tcPr>
            <w:tcW w:w="828" w:type="dxa"/>
          </w:tcPr>
          <w:p w14:paraId="5BAD766C" w14:textId="77777777" w:rsidR="00103BC3" w:rsidRPr="003E052C" w:rsidRDefault="00103BC3" w:rsidP="00270B88">
            <w:pPr>
              <w:spacing w:before="80" w:after="80"/>
              <w:jc w:val="center"/>
            </w:pPr>
            <w:r w:rsidRPr="003E052C">
              <w:sym w:font="Wingdings" w:char="F071"/>
            </w:r>
          </w:p>
        </w:tc>
        <w:tc>
          <w:tcPr>
            <w:tcW w:w="8640" w:type="dxa"/>
          </w:tcPr>
          <w:p w14:paraId="28A500B3" w14:textId="77777777" w:rsidR="00103BC3" w:rsidRPr="0014538A" w:rsidRDefault="00103BC3" w:rsidP="003A167D">
            <w:r w:rsidRPr="00103BC3">
              <w:t>Is there a civil service commission associated with any of the bargaining units? If so, the city will need to follow both the civil service commission rules and any relevant union contract provisions.</w:t>
            </w:r>
          </w:p>
        </w:tc>
      </w:tr>
    </w:tbl>
    <w:p w14:paraId="16257867" w14:textId="77777777" w:rsidR="00103BC3" w:rsidRDefault="00103BC3" w:rsidP="004E0623"/>
    <w:tbl>
      <w:tblPr>
        <w:tblW w:w="0" w:type="auto"/>
        <w:tblLook w:val="0000" w:firstRow="0" w:lastRow="0" w:firstColumn="0" w:lastColumn="0" w:noHBand="0" w:noVBand="0"/>
      </w:tblPr>
      <w:tblGrid>
        <w:gridCol w:w="822"/>
        <w:gridCol w:w="8538"/>
      </w:tblGrid>
      <w:tr w:rsidR="00103BC3" w:rsidRPr="00002588" w14:paraId="36AD5268" w14:textId="77777777" w:rsidTr="00270B88">
        <w:tc>
          <w:tcPr>
            <w:tcW w:w="9468" w:type="dxa"/>
            <w:gridSpan w:val="2"/>
          </w:tcPr>
          <w:p w14:paraId="3688BC51" w14:textId="77777777" w:rsidR="00103BC3" w:rsidRPr="00103BC3" w:rsidRDefault="00103BC3" w:rsidP="00270B88">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Hiring</w:t>
            </w:r>
            <w:r w:rsidRPr="00103BC3">
              <w:rPr>
                <w:b/>
                <w:sz w:val="32"/>
                <w:szCs w:val="32"/>
              </w:rPr>
              <w:t xml:space="preserve"> issues</w:t>
            </w:r>
          </w:p>
        </w:tc>
      </w:tr>
      <w:tr w:rsidR="00103BC3" w:rsidRPr="00002588" w14:paraId="6E3702AA" w14:textId="77777777" w:rsidTr="00270B88">
        <w:tc>
          <w:tcPr>
            <w:tcW w:w="828" w:type="dxa"/>
          </w:tcPr>
          <w:p w14:paraId="323F3799" w14:textId="77777777" w:rsidR="00103BC3" w:rsidRPr="003E052C" w:rsidRDefault="00103BC3" w:rsidP="00270B88">
            <w:pPr>
              <w:spacing w:before="80" w:after="80"/>
              <w:jc w:val="center"/>
            </w:pPr>
            <w:r w:rsidRPr="003E052C">
              <w:sym w:font="Wingdings" w:char="F071"/>
            </w:r>
          </w:p>
        </w:tc>
        <w:tc>
          <w:tcPr>
            <w:tcW w:w="8640" w:type="dxa"/>
          </w:tcPr>
          <w:p w14:paraId="3E44BDED" w14:textId="741DCBBD" w:rsidR="00103BC3" w:rsidRPr="0014538A" w:rsidRDefault="00103BC3" w:rsidP="00270B88">
            <w:r w:rsidRPr="00103BC3">
              <w:t xml:space="preserve">Does the city consider </w:t>
            </w:r>
            <w:proofErr w:type="gramStart"/>
            <w:r w:rsidRPr="00103BC3">
              <w:t>whether or not</w:t>
            </w:r>
            <w:proofErr w:type="gramEnd"/>
            <w:r w:rsidRPr="00103BC3">
              <w:t xml:space="preserve"> an employee will be covered by a union contract when it establishes a new position? While the union contract will generally specify which positions it covers, the city may want to think through the duties of the position and the work hours to determine </w:t>
            </w:r>
            <w:proofErr w:type="gramStart"/>
            <w:r w:rsidRPr="00103BC3">
              <w:t>whether or not</w:t>
            </w:r>
            <w:proofErr w:type="gramEnd"/>
            <w:r w:rsidRPr="00103BC3">
              <w:t xml:space="preserve"> the position is appropriately included in the bargaining unit.</w:t>
            </w:r>
            <w:r w:rsidR="00553DC0">
              <w:t xml:space="preserve">  Disagreements by a city and a union over whether a position is properly included in a bargaining unit are submitted to the Commissioner of the Bureau of Mediation Services. </w:t>
            </w:r>
          </w:p>
        </w:tc>
      </w:tr>
      <w:tr w:rsidR="00103BC3" w:rsidRPr="00002588" w14:paraId="3680E29A" w14:textId="77777777" w:rsidTr="00270B88">
        <w:tc>
          <w:tcPr>
            <w:tcW w:w="828" w:type="dxa"/>
          </w:tcPr>
          <w:p w14:paraId="4F6E1E3B" w14:textId="77777777" w:rsidR="00103BC3" w:rsidRPr="003E052C" w:rsidRDefault="00103BC3" w:rsidP="00270B88">
            <w:pPr>
              <w:spacing w:before="80" w:after="80"/>
              <w:jc w:val="center"/>
            </w:pPr>
            <w:r w:rsidRPr="003E052C">
              <w:sym w:font="Wingdings" w:char="F071"/>
            </w:r>
          </w:p>
        </w:tc>
        <w:tc>
          <w:tcPr>
            <w:tcW w:w="8640" w:type="dxa"/>
          </w:tcPr>
          <w:p w14:paraId="4E8A9B9E" w14:textId="77777777" w:rsidR="00103BC3" w:rsidRPr="0014538A" w:rsidRDefault="00103BC3" w:rsidP="00270B88">
            <w:r w:rsidRPr="00103BC3">
              <w:t xml:space="preserve">Does the city’s policy on hiring consider any applicable union contract provisions? For example, sometimes union contracts specify job postings within the bargaining unit must be posted internally for a certain number of days before being </w:t>
            </w:r>
            <w:proofErr w:type="gramStart"/>
            <w:r w:rsidRPr="00103BC3">
              <w:t>opened up</w:t>
            </w:r>
            <w:proofErr w:type="gramEnd"/>
            <w:r w:rsidRPr="00103BC3">
              <w:t xml:space="preserve"> to external candidates</w:t>
            </w:r>
            <w:r w:rsidR="007A3B21">
              <w:t>.</w:t>
            </w:r>
          </w:p>
        </w:tc>
      </w:tr>
      <w:tr w:rsidR="00103BC3" w:rsidRPr="00002588" w14:paraId="1E87C440" w14:textId="77777777" w:rsidTr="00270B88">
        <w:tc>
          <w:tcPr>
            <w:tcW w:w="828" w:type="dxa"/>
          </w:tcPr>
          <w:p w14:paraId="0981FE7F" w14:textId="77777777" w:rsidR="00103BC3" w:rsidRPr="003E052C" w:rsidRDefault="00103BC3" w:rsidP="00270B88">
            <w:pPr>
              <w:spacing w:before="80" w:after="80"/>
              <w:jc w:val="center"/>
            </w:pPr>
            <w:r w:rsidRPr="003E052C">
              <w:sym w:font="Wingdings" w:char="F071"/>
            </w:r>
          </w:p>
        </w:tc>
        <w:tc>
          <w:tcPr>
            <w:tcW w:w="8640" w:type="dxa"/>
          </w:tcPr>
          <w:p w14:paraId="5B0D0BBA" w14:textId="77777777" w:rsidR="00103BC3" w:rsidRPr="0014538A" w:rsidRDefault="00103BC3" w:rsidP="00270B88">
            <w:r w:rsidRPr="00103BC3">
              <w:t>Have all wage rates for union-covered positions been established by negotiation and written into the contract–including any covered seasonal or temporary positions</w:t>
            </w:r>
            <w:r w:rsidR="007A3B21">
              <w:t>?</w:t>
            </w:r>
          </w:p>
        </w:tc>
      </w:tr>
    </w:tbl>
    <w:p w14:paraId="59809162" w14:textId="77777777" w:rsidR="00103BC3" w:rsidRDefault="00103BC3" w:rsidP="004E0623"/>
    <w:tbl>
      <w:tblPr>
        <w:tblW w:w="0" w:type="auto"/>
        <w:tblLook w:val="0000" w:firstRow="0" w:lastRow="0" w:firstColumn="0" w:lastColumn="0" w:noHBand="0" w:noVBand="0"/>
      </w:tblPr>
      <w:tblGrid>
        <w:gridCol w:w="824"/>
        <w:gridCol w:w="8536"/>
      </w:tblGrid>
      <w:tr w:rsidR="00103BC3" w:rsidRPr="00002588" w14:paraId="6A8A5DB0" w14:textId="77777777" w:rsidTr="00270B88">
        <w:tc>
          <w:tcPr>
            <w:tcW w:w="9468" w:type="dxa"/>
            <w:gridSpan w:val="2"/>
          </w:tcPr>
          <w:p w14:paraId="3456370B" w14:textId="77777777" w:rsidR="00103BC3" w:rsidRPr="00103BC3" w:rsidRDefault="00103BC3" w:rsidP="00014ED9">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lastRenderedPageBreak/>
              <w:t>Union organizing</w:t>
            </w:r>
          </w:p>
        </w:tc>
      </w:tr>
      <w:tr w:rsidR="00103BC3" w:rsidRPr="00002588" w14:paraId="5E44F2E7" w14:textId="77777777" w:rsidTr="00270B88">
        <w:tc>
          <w:tcPr>
            <w:tcW w:w="828" w:type="dxa"/>
          </w:tcPr>
          <w:p w14:paraId="593907B8" w14:textId="77777777" w:rsidR="00103BC3" w:rsidRPr="003E052C" w:rsidRDefault="00103BC3" w:rsidP="00014ED9">
            <w:pPr>
              <w:keepNext/>
              <w:spacing w:before="80" w:after="80"/>
              <w:jc w:val="center"/>
            </w:pPr>
            <w:r w:rsidRPr="003E052C">
              <w:sym w:font="Wingdings" w:char="F071"/>
            </w:r>
          </w:p>
        </w:tc>
        <w:tc>
          <w:tcPr>
            <w:tcW w:w="8640" w:type="dxa"/>
          </w:tcPr>
          <w:p w14:paraId="7BEA156D" w14:textId="4F62B29B" w:rsidR="00103BC3" w:rsidRPr="00D02A08" w:rsidRDefault="00103BC3" w:rsidP="00014ED9">
            <w:pPr>
              <w:keepNext/>
            </w:pPr>
            <w:r w:rsidRPr="00D02A08">
              <w:t xml:space="preserve">If the city has received </w:t>
            </w:r>
            <w:r w:rsidR="00553DC0">
              <w:t xml:space="preserve">a </w:t>
            </w:r>
            <w:r w:rsidRPr="00D02A08">
              <w:t xml:space="preserve">“status quo” </w:t>
            </w:r>
            <w:r w:rsidR="00553DC0">
              <w:t xml:space="preserve">order </w:t>
            </w:r>
            <w:r w:rsidRPr="00D02A08">
              <w:t>from the Bureau of Mediation Services (BMS) during an organizing drive, has the city reviewed all upcoming wage and benefit increases to make sure they do not violate the status quo order?</w:t>
            </w:r>
            <w:r w:rsidR="00553DC0">
              <w:t xml:space="preserve">  A common issue is reviewing whether the city can make a change to its health insurance during the operation of a status quo order.</w:t>
            </w:r>
          </w:p>
        </w:tc>
      </w:tr>
      <w:tr w:rsidR="00103BC3" w:rsidRPr="00002588" w14:paraId="581354F3" w14:textId="77777777" w:rsidTr="00270B88">
        <w:tc>
          <w:tcPr>
            <w:tcW w:w="828" w:type="dxa"/>
          </w:tcPr>
          <w:p w14:paraId="16276EF2" w14:textId="77777777" w:rsidR="00103BC3" w:rsidRPr="003E052C" w:rsidRDefault="00103BC3" w:rsidP="00270B88">
            <w:pPr>
              <w:spacing w:before="80" w:after="80"/>
              <w:jc w:val="center"/>
            </w:pPr>
            <w:r w:rsidRPr="003E052C">
              <w:sym w:font="Wingdings" w:char="F071"/>
            </w:r>
          </w:p>
        </w:tc>
        <w:tc>
          <w:tcPr>
            <w:tcW w:w="8640" w:type="dxa"/>
          </w:tcPr>
          <w:p w14:paraId="01D80A64" w14:textId="77777777" w:rsidR="00103BC3" w:rsidRPr="00D02A08" w:rsidRDefault="00103BC3" w:rsidP="002941D6">
            <w:r w:rsidRPr="00D02A08">
              <w:t xml:space="preserve">Has the city reviewed the list of actions it can and cannot take during a union organizing drive </w:t>
            </w:r>
            <w:proofErr w:type="gramStart"/>
            <w:r w:rsidRPr="00D02A08">
              <w:t>in order to</w:t>
            </w:r>
            <w:proofErr w:type="gramEnd"/>
            <w:r w:rsidRPr="00D02A08">
              <w:t xml:space="preserve"> avoid an unfair labor practice?</w:t>
            </w:r>
          </w:p>
        </w:tc>
      </w:tr>
    </w:tbl>
    <w:p w14:paraId="78AED813" w14:textId="77777777" w:rsidR="00103BC3" w:rsidRDefault="00103BC3" w:rsidP="004E0623"/>
    <w:tbl>
      <w:tblPr>
        <w:tblW w:w="0" w:type="auto"/>
        <w:tblLook w:val="0000" w:firstRow="0" w:lastRow="0" w:firstColumn="0" w:lastColumn="0" w:noHBand="0" w:noVBand="0"/>
      </w:tblPr>
      <w:tblGrid>
        <w:gridCol w:w="822"/>
        <w:gridCol w:w="8538"/>
      </w:tblGrid>
      <w:tr w:rsidR="00E8619C" w:rsidRPr="00002588" w14:paraId="49386596" w14:textId="77777777" w:rsidTr="00270B88">
        <w:tc>
          <w:tcPr>
            <w:tcW w:w="9468" w:type="dxa"/>
            <w:gridSpan w:val="2"/>
          </w:tcPr>
          <w:p w14:paraId="66A45406" w14:textId="77777777" w:rsidR="00E8619C" w:rsidRPr="00103BC3" w:rsidRDefault="00E8619C" w:rsidP="00E8619C">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 xml:space="preserve">Training </w:t>
            </w:r>
            <w:r w:rsidRPr="00103BC3">
              <w:rPr>
                <w:b/>
                <w:sz w:val="32"/>
                <w:szCs w:val="32"/>
              </w:rPr>
              <w:t>issues</w:t>
            </w:r>
          </w:p>
        </w:tc>
      </w:tr>
      <w:tr w:rsidR="00E8619C" w:rsidRPr="00002588" w14:paraId="4B15D289" w14:textId="77777777" w:rsidTr="00270B88">
        <w:tc>
          <w:tcPr>
            <w:tcW w:w="828" w:type="dxa"/>
          </w:tcPr>
          <w:p w14:paraId="139E0B8E" w14:textId="77777777" w:rsidR="00E8619C" w:rsidRPr="003E052C" w:rsidRDefault="00E8619C" w:rsidP="00270B88">
            <w:pPr>
              <w:spacing w:before="80" w:after="80"/>
              <w:jc w:val="center"/>
            </w:pPr>
            <w:r w:rsidRPr="003E052C">
              <w:sym w:font="Wingdings" w:char="F071"/>
            </w:r>
          </w:p>
        </w:tc>
        <w:tc>
          <w:tcPr>
            <w:tcW w:w="8640" w:type="dxa"/>
          </w:tcPr>
          <w:p w14:paraId="312DF4D1" w14:textId="6169306C" w:rsidR="00E8619C" w:rsidRPr="0014538A" w:rsidRDefault="00E8619C" w:rsidP="00E8619C">
            <w:r w:rsidRPr="00E8619C">
              <w:t>Does the city train its supervisors and managers on labor relations issues?</w:t>
            </w:r>
            <w:r w:rsidR="00553DC0">
              <w:t xml:space="preserve">  It is important to remember that supervisors and managers are deemed the voice of the </w:t>
            </w:r>
            <w:proofErr w:type="gramStart"/>
            <w:r w:rsidR="00553DC0">
              <w:t>city</w:t>
            </w:r>
            <w:proofErr w:type="gramEnd"/>
            <w:r w:rsidR="00553DC0">
              <w:t xml:space="preserve"> and their actions or words can result in unfair labor practices.</w:t>
            </w:r>
          </w:p>
        </w:tc>
      </w:tr>
      <w:tr w:rsidR="00E8619C" w:rsidRPr="00002588" w14:paraId="407F01EE" w14:textId="77777777" w:rsidTr="00270B88">
        <w:tc>
          <w:tcPr>
            <w:tcW w:w="828" w:type="dxa"/>
          </w:tcPr>
          <w:p w14:paraId="1F3ABF18" w14:textId="77777777" w:rsidR="00E8619C" w:rsidRPr="003E052C" w:rsidRDefault="00E8619C" w:rsidP="00270B88">
            <w:pPr>
              <w:spacing w:before="80" w:after="80"/>
              <w:jc w:val="center"/>
            </w:pPr>
            <w:r w:rsidRPr="003E052C">
              <w:sym w:font="Wingdings" w:char="F071"/>
            </w:r>
          </w:p>
        </w:tc>
        <w:tc>
          <w:tcPr>
            <w:tcW w:w="8640" w:type="dxa"/>
          </w:tcPr>
          <w:p w14:paraId="2BC1AFB8" w14:textId="77777777" w:rsidR="00E8619C" w:rsidRPr="0014538A" w:rsidRDefault="00E8619C" w:rsidP="007A3B21">
            <w:r w:rsidRPr="00E8619C">
              <w:t xml:space="preserve">Does the city review the union contract with its supervisors to </w:t>
            </w:r>
            <w:r w:rsidR="007A3B21">
              <w:t xml:space="preserve">ensure </w:t>
            </w:r>
            <w:r w:rsidRPr="00E8619C">
              <w:t>they understand the intent of the contract provisions and how to administer them?</w:t>
            </w:r>
          </w:p>
        </w:tc>
      </w:tr>
      <w:tr w:rsidR="00E8619C" w:rsidRPr="00002588" w14:paraId="2497581A" w14:textId="77777777" w:rsidTr="00270B88">
        <w:tc>
          <w:tcPr>
            <w:tcW w:w="828" w:type="dxa"/>
          </w:tcPr>
          <w:p w14:paraId="6379EA5D" w14:textId="77777777" w:rsidR="00E8619C" w:rsidRPr="003E052C" w:rsidRDefault="00E8619C" w:rsidP="00270B88">
            <w:pPr>
              <w:spacing w:before="80" w:after="80"/>
              <w:jc w:val="center"/>
            </w:pPr>
            <w:r w:rsidRPr="003E052C">
              <w:sym w:font="Wingdings" w:char="F071"/>
            </w:r>
          </w:p>
        </w:tc>
        <w:tc>
          <w:tcPr>
            <w:tcW w:w="8640" w:type="dxa"/>
          </w:tcPr>
          <w:p w14:paraId="5720E8FF" w14:textId="77777777" w:rsidR="00E8619C" w:rsidRPr="0014538A" w:rsidRDefault="00E8619C" w:rsidP="00E8619C">
            <w:r w:rsidRPr="00E8619C">
              <w:t>Has the city’s negotiating team received training on how to negotiate effectively with the union and on the rules and procedures associated with labor negotiations?</w:t>
            </w:r>
          </w:p>
        </w:tc>
      </w:tr>
      <w:tr w:rsidR="00E8619C" w:rsidRPr="00002588" w14:paraId="5E51B4F8" w14:textId="77777777" w:rsidTr="00E8619C">
        <w:tc>
          <w:tcPr>
            <w:tcW w:w="828" w:type="dxa"/>
          </w:tcPr>
          <w:p w14:paraId="5D1BB2A3" w14:textId="77777777" w:rsidR="00E8619C" w:rsidRPr="003E052C" w:rsidRDefault="00E8619C" w:rsidP="00270B88">
            <w:pPr>
              <w:spacing w:before="80" w:after="80"/>
              <w:jc w:val="center"/>
            </w:pPr>
            <w:r w:rsidRPr="003E052C">
              <w:sym w:font="Wingdings" w:char="F071"/>
            </w:r>
          </w:p>
        </w:tc>
        <w:tc>
          <w:tcPr>
            <w:tcW w:w="8640" w:type="dxa"/>
          </w:tcPr>
          <w:p w14:paraId="0AA10537" w14:textId="77777777" w:rsidR="00E8619C" w:rsidRPr="0014538A" w:rsidRDefault="00E8619C" w:rsidP="00270B88">
            <w:r w:rsidRPr="00E8619C">
              <w:t xml:space="preserve">Has the city educated elected officials on their role </w:t>
            </w:r>
            <w:proofErr w:type="gramStart"/>
            <w:r w:rsidRPr="00E8619C">
              <w:t>with regard to</w:t>
            </w:r>
            <w:proofErr w:type="gramEnd"/>
            <w:r w:rsidRPr="00E8619C">
              <w:t xml:space="preserve"> labor relations–especially c</w:t>
            </w:r>
            <w:r>
              <w:t>ontract negotiations/approval?</w:t>
            </w:r>
          </w:p>
        </w:tc>
      </w:tr>
    </w:tbl>
    <w:p w14:paraId="7F986B73" w14:textId="77777777" w:rsidR="00103BC3" w:rsidRDefault="00103BC3" w:rsidP="004E0623"/>
    <w:tbl>
      <w:tblPr>
        <w:tblW w:w="0" w:type="auto"/>
        <w:tblLook w:val="0000" w:firstRow="0" w:lastRow="0" w:firstColumn="0" w:lastColumn="0" w:noHBand="0" w:noVBand="0"/>
      </w:tblPr>
      <w:tblGrid>
        <w:gridCol w:w="823"/>
        <w:gridCol w:w="8537"/>
      </w:tblGrid>
      <w:tr w:rsidR="00E8619C" w:rsidRPr="00002588" w14:paraId="7E780B75" w14:textId="77777777" w:rsidTr="00270B88">
        <w:tc>
          <w:tcPr>
            <w:tcW w:w="9468" w:type="dxa"/>
            <w:gridSpan w:val="2"/>
          </w:tcPr>
          <w:p w14:paraId="155F276C" w14:textId="77777777" w:rsidR="00E8619C" w:rsidRPr="00103BC3" w:rsidRDefault="00E8619C" w:rsidP="00E8619C">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Negotiations and union contracts</w:t>
            </w:r>
          </w:p>
        </w:tc>
      </w:tr>
      <w:tr w:rsidR="00E8619C" w:rsidRPr="00002588" w14:paraId="0B4C4A13" w14:textId="77777777" w:rsidTr="00270B88">
        <w:tc>
          <w:tcPr>
            <w:tcW w:w="828" w:type="dxa"/>
          </w:tcPr>
          <w:p w14:paraId="5E5C94AB" w14:textId="77777777" w:rsidR="00E8619C" w:rsidRPr="003E052C" w:rsidRDefault="00E8619C" w:rsidP="00270B88">
            <w:pPr>
              <w:spacing w:before="80" w:after="80"/>
              <w:jc w:val="center"/>
            </w:pPr>
            <w:r w:rsidRPr="003E052C">
              <w:sym w:font="Wingdings" w:char="F071"/>
            </w:r>
          </w:p>
        </w:tc>
        <w:tc>
          <w:tcPr>
            <w:tcW w:w="8640" w:type="dxa"/>
          </w:tcPr>
          <w:p w14:paraId="20C0460E" w14:textId="01F8D9C9" w:rsidR="00E8619C" w:rsidRPr="004625B2" w:rsidRDefault="00553DC0" w:rsidP="00E8619C">
            <w:pPr>
              <w:rPr>
                <w:i/>
                <w:iCs/>
              </w:rPr>
            </w:pPr>
            <w:r>
              <w:t xml:space="preserve">  </w:t>
            </w:r>
            <w:r>
              <w:rPr>
                <w:i/>
                <w:iCs/>
              </w:rPr>
              <w:t>Note we don’t have these updated anymore.</w:t>
            </w:r>
          </w:p>
        </w:tc>
      </w:tr>
      <w:tr w:rsidR="00E8619C" w:rsidRPr="00002588" w14:paraId="4BCFBA63" w14:textId="77777777" w:rsidTr="00270B88">
        <w:tc>
          <w:tcPr>
            <w:tcW w:w="828" w:type="dxa"/>
          </w:tcPr>
          <w:p w14:paraId="08C27D38" w14:textId="77777777" w:rsidR="00E8619C" w:rsidRPr="003E052C" w:rsidRDefault="00E8619C" w:rsidP="00270B88">
            <w:pPr>
              <w:spacing w:before="80" w:after="80"/>
              <w:jc w:val="center"/>
            </w:pPr>
            <w:r w:rsidRPr="003E052C">
              <w:sym w:font="Wingdings" w:char="F071"/>
            </w:r>
          </w:p>
        </w:tc>
        <w:tc>
          <w:tcPr>
            <w:tcW w:w="8640" w:type="dxa"/>
          </w:tcPr>
          <w:p w14:paraId="284A774E" w14:textId="77777777" w:rsidR="00E8619C" w:rsidRPr="0014538A" w:rsidRDefault="00E8619C" w:rsidP="00E8619C">
            <w:r w:rsidRPr="00E8619C">
              <w:t>Has the city reviewed its union wage structure compared with similar cities? If the city is bargaining with an essential employee bargaining unit and is unsuccessful in settling the contract, an arbitrator will want to review wage data from comparable cities.</w:t>
            </w:r>
          </w:p>
        </w:tc>
      </w:tr>
      <w:tr w:rsidR="00E8619C" w:rsidRPr="00002588" w14:paraId="6871205A" w14:textId="77777777" w:rsidTr="00270B88">
        <w:tc>
          <w:tcPr>
            <w:tcW w:w="828" w:type="dxa"/>
          </w:tcPr>
          <w:p w14:paraId="7B2E33A4" w14:textId="77777777" w:rsidR="00E8619C" w:rsidRPr="003E052C" w:rsidRDefault="00E8619C" w:rsidP="00270B88">
            <w:pPr>
              <w:spacing w:before="80" w:after="80"/>
              <w:jc w:val="center"/>
            </w:pPr>
            <w:r w:rsidRPr="003E052C">
              <w:sym w:font="Wingdings" w:char="F071"/>
            </w:r>
          </w:p>
        </w:tc>
        <w:tc>
          <w:tcPr>
            <w:tcW w:w="8640" w:type="dxa"/>
          </w:tcPr>
          <w:p w14:paraId="368005F4" w14:textId="77777777" w:rsidR="00E8619C" w:rsidRPr="0014538A" w:rsidRDefault="00E8619C" w:rsidP="00E8619C">
            <w:r w:rsidRPr="00E8619C">
              <w:t xml:space="preserve">Does the city routinely review the list of contract demands from the union to ensure </w:t>
            </w:r>
            <w:proofErr w:type="gramStart"/>
            <w:r w:rsidRPr="00E8619C">
              <w:t>all of</w:t>
            </w:r>
            <w:proofErr w:type="gramEnd"/>
            <w:r w:rsidRPr="00E8619C">
              <w:t xml:space="preserve"> the topics are truly bargainable and the city is not inadvertently giving up the right to not bargain on a management right item?</w:t>
            </w:r>
          </w:p>
        </w:tc>
      </w:tr>
      <w:tr w:rsidR="00E8619C" w:rsidRPr="00002588" w14:paraId="77531399" w14:textId="77777777" w:rsidTr="00270B88">
        <w:tc>
          <w:tcPr>
            <w:tcW w:w="828" w:type="dxa"/>
          </w:tcPr>
          <w:p w14:paraId="56F31E2C" w14:textId="77777777" w:rsidR="00E8619C" w:rsidRPr="003E052C" w:rsidRDefault="00E8619C" w:rsidP="00270B88">
            <w:pPr>
              <w:spacing w:before="80" w:after="80"/>
              <w:jc w:val="center"/>
            </w:pPr>
            <w:r w:rsidRPr="003E052C">
              <w:sym w:font="Wingdings" w:char="F071"/>
            </w:r>
          </w:p>
        </w:tc>
        <w:tc>
          <w:tcPr>
            <w:tcW w:w="8640" w:type="dxa"/>
          </w:tcPr>
          <w:p w14:paraId="47D95307" w14:textId="77777777" w:rsidR="00E8619C" w:rsidRPr="0014538A" w:rsidRDefault="00E8619C" w:rsidP="00E8619C">
            <w:r w:rsidRPr="00E8619C">
              <w:t>Does the city consider the effect on its pay equity plan when it is bargaining on union wage increases?</w:t>
            </w:r>
          </w:p>
        </w:tc>
      </w:tr>
      <w:tr w:rsidR="00E8619C" w:rsidRPr="00002588" w14:paraId="3EC7EF37" w14:textId="77777777" w:rsidTr="00E8619C">
        <w:tc>
          <w:tcPr>
            <w:tcW w:w="828" w:type="dxa"/>
          </w:tcPr>
          <w:p w14:paraId="4923CF8A" w14:textId="77777777" w:rsidR="00E8619C" w:rsidRPr="003E052C" w:rsidRDefault="00E8619C" w:rsidP="00270B88">
            <w:pPr>
              <w:spacing w:before="80" w:after="80"/>
              <w:jc w:val="center"/>
            </w:pPr>
            <w:r w:rsidRPr="003E052C">
              <w:sym w:font="Wingdings" w:char="F071"/>
            </w:r>
          </w:p>
        </w:tc>
        <w:tc>
          <w:tcPr>
            <w:tcW w:w="8640" w:type="dxa"/>
          </w:tcPr>
          <w:p w14:paraId="7DDDBDD1" w14:textId="68C7BD73" w:rsidR="00E8619C" w:rsidRPr="0014538A" w:rsidRDefault="00E8619C" w:rsidP="00E8619C">
            <w:r w:rsidRPr="00E8619C">
              <w:t xml:space="preserve">Has the city followed the requirements of the Open Meeting Law when closing a meeting </w:t>
            </w:r>
            <w:r w:rsidR="00BE3A53">
              <w:t xml:space="preserve">with the city council </w:t>
            </w:r>
            <w:r w:rsidRPr="00E8619C">
              <w:t>to discu</w:t>
            </w:r>
            <w:r>
              <w:t>ss labor negotiations strategy?</w:t>
            </w:r>
          </w:p>
        </w:tc>
      </w:tr>
      <w:tr w:rsidR="00E8619C" w:rsidRPr="00002588" w14:paraId="48141B01" w14:textId="77777777" w:rsidTr="00E8619C">
        <w:tc>
          <w:tcPr>
            <w:tcW w:w="828" w:type="dxa"/>
          </w:tcPr>
          <w:p w14:paraId="1730E73A" w14:textId="77777777" w:rsidR="00E8619C" w:rsidRPr="003E052C" w:rsidRDefault="00E8619C" w:rsidP="00270B88">
            <w:pPr>
              <w:spacing w:before="80" w:after="80"/>
              <w:jc w:val="center"/>
            </w:pPr>
            <w:r w:rsidRPr="003E052C">
              <w:sym w:font="Wingdings" w:char="F071"/>
            </w:r>
          </w:p>
        </w:tc>
        <w:tc>
          <w:tcPr>
            <w:tcW w:w="8640" w:type="dxa"/>
          </w:tcPr>
          <w:p w14:paraId="4A23522B" w14:textId="77777777" w:rsidR="00E8619C" w:rsidRPr="0014538A" w:rsidRDefault="00E8619C" w:rsidP="00E8619C">
            <w:r w:rsidRPr="00E8619C">
              <w:t xml:space="preserve">Has the city reviewed its union contracts to ensure all compensation and benefits provisions </w:t>
            </w:r>
            <w:proofErr w:type="gramStart"/>
            <w:r w:rsidRPr="00E8619C">
              <w:t>are in compliance</w:t>
            </w:r>
            <w:proofErr w:type="gramEnd"/>
            <w:r w:rsidRPr="00E8619C">
              <w:t xml:space="preserve"> and interpreted accurately in practice?</w:t>
            </w:r>
          </w:p>
        </w:tc>
      </w:tr>
      <w:tr w:rsidR="00E8619C" w:rsidRPr="00002588" w14:paraId="1BA705E9" w14:textId="77777777" w:rsidTr="00E8619C">
        <w:tc>
          <w:tcPr>
            <w:tcW w:w="828" w:type="dxa"/>
          </w:tcPr>
          <w:p w14:paraId="465CD7F8" w14:textId="77777777" w:rsidR="00E8619C" w:rsidRPr="003E052C" w:rsidRDefault="00E8619C" w:rsidP="00270B88">
            <w:pPr>
              <w:spacing w:before="80" w:after="80"/>
              <w:jc w:val="center"/>
            </w:pPr>
            <w:r w:rsidRPr="003E052C">
              <w:sym w:font="Wingdings" w:char="F071"/>
            </w:r>
          </w:p>
        </w:tc>
        <w:tc>
          <w:tcPr>
            <w:tcW w:w="8640" w:type="dxa"/>
          </w:tcPr>
          <w:p w14:paraId="72D6206E" w14:textId="775745C9" w:rsidR="00E8619C" w:rsidRPr="0014538A" w:rsidRDefault="00E8619C" w:rsidP="00E8619C">
            <w:r w:rsidRPr="00E8619C">
              <w:t>Has the city negotiated any changes in the aggregate value of</w:t>
            </w:r>
            <w:r w:rsidR="00BE3A53">
              <w:t xml:space="preserve"> health insurance</w:t>
            </w:r>
            <w:r w:rsidRPr="00E8619C">
              <w:t xml:space="preserve"> benefits during the term of a</w:t>
            </w:r>
            <w:r>
              <w:t xml:space="preserve"> contract with union employees?</w:t>
            </w:r>
          </w:p>
        </w:tc>
      </w:tr>
      <w:tr w:rsidR="00E8619C" w:rsidRPr="00002588" w14:paraId="26136022" w14:textId="77777777" w:rsidTr="00E8619C">
        <w:tc>
          <w:tcPr>
            <w:tcW w:w="828" w:type="dxa"/>
          </w:tcPr>
          <w:p w14:paraId="719A8F7D" w14:textId="77777777" w:rsidR="00E8619C" w:rsidRPr="003E052C" w:rsidRDefault="00E8619C" w:rsidP="00270B88">
            <w:pPr>
              <w:spacing w:before="80" w:after="80"/>
              <w:jc w:val="center"/>
            </w:pPr>
            <w:r w:rsidRPr="003E052C">
              <w:sym w:font="Wingdings" w:char="F071"/>
            </w:r>
          </w:p>
        </w:tc>
        <w:tc>
          <w:tcPr>
            <w:tcW w:w="8640" w:type="dxa"/>
          </w:tcPr>
          <w:p w14:paraId="517F9210" w14:textId="77777777" w:rsidR="00E8619C" w:rsidRPr="0014538A" w:rsidRDefault="00E8619C" w:rsidP="00270B88">
            <w:r w:rsidRPr="00E8619C">
              <w:t>Does the city consider the use of a written memorandum of understanding if issues arise during the term of a contract</w:t>
            </w:r>
            <w:r>
              <w:t>?</w:t>
            </w:r>
          </w:p>
        </w:tc>
      </w:tr>
    </w:tbl>
    <w:p w14:paraId="505BB68B" w14:textId="77777777" w:rsidR="00103BC3" w:rsidRDefault="00103BC3" w:rsidP="004E0623"/>
    <w:p w14:paraId="6976C331" w14:textId="77777777" w:rsidR="00E8619C" w:rsidRDefault="00E8619C" w:rsidP="004E0623"/>
    <w:tbl>
      <w:tblPr>
        <w:tblW w:w="0" w:type="auto"/>
        <w:tblLook w:val="0000" w:firstRow="0" w:lastRow="0" w:firstColumn="0" w:lastColumn="0" w:noHBand="0" w:noVBand="0"/>
      </w:tblPr>
      <w:tblGrid>
        <w:gridCol w:w="823"/>
        <w:gridCol w:w="8537"/>
      </w:tblGrid>
      <w:tr w:rsidR="00E8619C" w:rsidRPr="00002588" w14:paraId="6D9203BC" w14:textId="77777777" w:rsidTr="00270B88">
        <w:tc>
          <w:tcPr>
            <w:tcW w:w="9468" w:type="dxa"/>
            <w:gridSpan w:val="2"/>
          </w:tcPr>
          <w:p w14:paraId="0C2B20B2" w14:textId="77777777" w:rsidR="00E8619C" w:rsidRPr="00103BC3" w:rsidRDefault="00E8619C" w:rsidP="00E8619C">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lastRenderedPageBreak/>
              <w:t>Mediation and interest arbitration</w:t>
            </w:r>
          </w:p>
        </w:tc>
      </w:tr>
      <w:tr w:rsidR="00E8619C" w:rsidRPr="00002588" w14:paraId="762425C6" w14:textId="77777777" w:rsidTr="00270B88">
        <w:tc>
          <w:tcPr>
            <w:tcW w:w="828" w:type="dxa"/>
          </w:tcPr>
          <w:p w14:paraId="15A6308C" w14:textId="77777777" w:rsidR="00E8619C" w:rsidRPr="003E052C" w:rsidRDefault="00E8619C" w:rsidP="00270B88">
            <w:pPr>
              <w:spacing w:before="80" w:after="80"/>
              <w:jc w:val="center"/>
            </w:pPr>
            <w:r w:rsidRPr="003E052C">
              <w:sym w:font="Wingdings" w:char="F071"/>
            </w:r>
          </w:p>
        </w:tc>
        <w:tc>
          <w:tcPr>
            <w:tcW w:w="8640" w:type="dxa"/>
          </w:tcPr>
          <w:p w14:paraId="23A1180B" w14:textId="77777777" w:rsidR="00E8619C" w:rsidRPr="0014538A" w:rsidRDefault="00E8619C" w:rsidP="00E8619C">
            <w:r w:rsidRPr="00E8619C">
              <w:t>Does the city have an established relationship with a labor relations consultant or an attorney specializing in labor relations to represent the city in labor arbitrations?</w:t>
            </w:r>
          </w:p>
        </w:tc>
      </w:tr>
      <w:tr w:rsidR="00E8619C" w:rsidRPr="00002588" w14:paraId="630EE1C8" w14:textId="77777777" w:rsidTr="00270B88">
        <w:tc>
          <w:tcPr>
            <w:tcW w:w="828" w:type="dxa"/>
          </w:tcPr>
          <w:p w14:paraId="63CA1D94" w14:textId="77777777" w:rsidR="00E8619C" w:rsidRPr="003E052C" w:rsidRDefault="00E8619C" w:rsidP="00270B88">
            <w:pPr>
              <w:spacing w:before="80" w:after="80"/>
              <w:jc w:val="center"/>
            </w:pPr>
            <w:r w:rsidRPr="003E052C">
              <w:sym w:font="Wingdings" w:char="F071"/>
            </w:r>
          </w:p>
        </w:tc>
        <w:tc>
          <w:tcPr>
            <w:tcW w:w="8640" w:type="dxa"/>
          </w:tcPr>
          <w:p w14:paraId="5BDDB252" w14:textId="77777777" w:rsidR="00E8619C" w:rsidRPr="0014538A" w:rsidRDefault="00E8619C" w:rsidP="00E8619C">
            <w:r w:rsidRPr="00E8619C">
              <w:t>Has the city carefully reviewed the list of issues presented by the union in mediation to ensure all of them are clearly management rights and raised the issue of arbitrability where appropriate? Ideally, the city would have an experienced labor relations attorney or consultant review such a list.</w:t>
            </w:r>
          </w:p>
        </w:tc>
      </w:tr>
      <w:tr w:rsidR="00E8619C" w:rsidRPr="00002588" w14:paraId="55004E4A" w14:textId="77777777" w:rsidTr="00270B88">
        <w:tc>
          <w:tcPr>
            <w:tcW w:w="828" w:type="dxa"/>
          </w:tcPr>
          <w:p w14:paraId="4CF8A85F" w14:textId="77777777" w:rsidR="00E8619C" w:rsidRPr="003E052C" w:rsidRDefault="00E8619C" w:rsidP="00270B88">
            <w:pPr>
              <w:spacing w:before="80" w:after="80"/>
              <w:jc w:val="center"/>
            </w:pPr>
            <w:r w:rsidRPr="003E052C">
              <w:sym w:font="Wingdings" w:char="F071"/>
            </w:r>
          </w:p>
        </w:tc>
        <w:tc>
          <w:tcPr>
            <w:tcW w:w="8640" w:type="dxa"/>
          </w:tcPr>
          <w:p w14:paraId="7A6021DE" w14:textId="46E3669D" w:rsidR="00E8619C" w:rsidRPr="0014538A" w:rsidRDefault="00E8619C" w:rsidP="00E8619C">
            <w:r w:rsidRPr="00E8619C">
              <w:t>Has the city prepared information on “ability to pay”</w:t>
            </w:r>
            <w:r w:rsidR="00BE3A53" w:rsidRPr="00BE3A53">
              <w:t xml:space="preserve"> </w:t>
            </w:r>
            <w:r w:rsidR="00BE3A53">
              <w:t xml:space="preserve">(more specifically its ability to </w:t>
            </w:r>
            <w:r w:rsidR="00BE3A53" w:rsidRPr="00BE3A53">
              <w:t xml:space="preserve">efficiently manage and conduct </w:t>
            </w:r>
            <w:r w:rsidR="00BE3A53">
              <w:t>city operation</w:t>
            </w:r>
            <w:r w:rsidR="00BE3A53" w:rsidRPr="00BE3A53">
              <w:t>s within the legal limitations surrounding financing operation</w:t>
            </w:r>
            <w:r w:rsidR="00BE3A53">
              <w:t>)</w:t>
            </w:r>
            <w:r w:rsidRPr="00E8619C">
              <w:t xml:space="preserve"> when preparing for an interest arbitration? Often the finance director can help with this preparation.</w:t>
            </w:r>
          </w:p>
        </w:tc>
      </w:tr>
      <w:tr w:rsidR="00E8619C" w:rsidRPr="00002588" w14:paraId="43114068" w14:textId="77777777" w:rsidTr="00270B88">
        <w:tc>
          <w:tcPr>
            <w:tcW w:w="828" w:type="dxa"/>
          </w:tcPr>
          <w:p w14:paraId="07C8447A" w14:textId="77777777" w:rsidR="00E8619C" w:rsidRPr="003E052C" w:rsidRDefault="00E8619C" w:rsidP="00270B88">
            <w:pPr>
              <w:spacing w:before="80" w:after="80"/>
              <w:jc w:val="center"/>
            </w:pPr>
            <w:r w:rsidRPr="003E052C">
              <w:sym w:font="Wingdings" w:char="F071"/>
            </w:r>
          </w:p>
        </w:tc>
        <w:tc>
          <w:tcPr>
            <w:tcW w:w="8640" w:type="dxa"/>
          </w:tcPr>
          <w:p w14:paraId="28F7BCC3" w14:textId="77777777" w:rsidR="00E8619C" w:rsidRPr="0014538A" w:rsidRDefault="00E8619C" w:rsidP="00E8619C">
            <w:r w:rsidRPr="00E8619C">
              <w:t>Has the city considered asking the union for agreement to use final- offer, total-package arbitration instead of conventional arbitration? Some labor relations consultants believe this method forces both parties to be more reasonable and, therefore, results in better outcomes.</w:t>
            </w:r>
          </w:p>
        </w:tc>
      </w:tr>
      <w:tr w:rsidR="00E8619C" w:rsidRPr="00002588" w14:paraId="34777315" w14:textId="77777777" w:rsidTr="00270B88">
        <w:tc>
          <w:tcPr>
            <w:tcW w:w="828" w:type="dxa"/>
          </w:tcPr>
          <w:p w14:paraId="07E0BF22" w14:textId="77777777" w:rsidR="00E8619C" w:rsidRPr="003E052C" w:rsidRDefault="00E8619C" w:rsidP="00270B88">
            <w:pPr>
              <w:spacing w:before="80" w:after="80"/>
              <w:jc w:val="center"/>
            </w:pPr>
            <w:r w:rsidRPr="003E052C">
              <w:sym w:font="Wingdings" w:char="F071"/>
            </w:r>
          </w:p>
        </w:tc>
        <w:tc>
          <w:tcPr>
            <w:tcW w:w="8640" w:type="dxa"/>
          </w:tcPr>
          <w:p w14:paraId="54113DAA" w14:textId="77777777" w:rsidR="00E8619C" w:rsidRPr="0014538A" w:rsidRDefault="00E8619C" w:rsidP="00E8619C">
            <w:r w:rsidRPr="00E8619C">
              <w:t>Has the city consulted with an experienced labor relations attorney or consultant on making decisions about striking arbitrators prior to arbitration?</w:t>
            </w:r>
          </w:p>
        </w:tc>
      </w:tr>
      <w:tr w:rsidR="00E8619C" w:rsidRPr="00002588" w14:paraId="711968D6" w14:textId="77777777" w:rsidTr="00270B88">
        <w:tc>
          <w:tcPr>
            <w:tcW w:w="828" w:type="dxa"/>
          </w:tcPr>
          <w:p w14:paraId="6586BBAD" w14:textId="77777777" w:rsidR="00E8619C" w:rsidRPr="003E052C" w:rsidRDefault="00E8619C" w:rsidP="00270B88">
            <w:pPr>
              <w:spacing w:before="80" w:after="80"/>
              <w:jc w:val="center"/>
            </w:pPr>
            <w:r w:rsidRPr="003E052C">
              <w:sym w:font="Wingdings" w:char="F071"/>
            </w:r>
          </w:p>
        </w:tc>
        <w:tc>
          <w:tcPr>
            <w:tcW w:w="8640" w:type="dxa"/>
          </w:tcPr>
          <w:p w14:paraId="7CDACDE3" w14:textId="77777777" w:rsidR="00E8619C" w:rsidRPr="0014538A" w:rsidRDefault="00E8619C" w:rsidP="00E8619C">
            <w:r w:rsidRPr="00E8619C">
              <w:t>Has the city reviewed the list of standards typically used in interest arbitration (found within this chapter) to evaluate its position?</w:t>
            </w:r>
          </w:p>
        </w:tc>
      </w:tr>
      <w:tr w:rsidR="00E8619C" w:rsidRPr="00002588" w14:paraId="67357968" w14:textId="77777777" w:rsidTr="00270B88">
        <w:tc>
          <w:tcPr>
            <w:tcW w:w="828" w:type="dxa"/>
          </w:tcPr>
          <w:p w14:paraId="76D7BED1" w14:textId="77777777" w:rsidR="00E8619C" w:rsidRPr="003E052C" w:rsidRDefault="00E8619C" w:rsidP="00270B88">
            <w:pPr>
              <w:spacing w:before="80" w:after="80"/>
              <w:jc w:val="center"/>
            </w:pPr>
            <w:r w:rsidRPr="003E052C">
              <w:sym w:font="Wingdings" w:char="F071"/>
            </w:r>
          </w:p>
        </w:tc>
        <w:tc>
          <w:tcPr>
            <w:tcW w:w="8640" w:type="dxa"/>
          </w:tcPr>
          <w:p w14:paraId="4DC0597A" w14:textId="77777777" w:rsidR="00E8619C" w:rsidRPr="0014538A" w:rsidRDefault="00E8619C" w:rsidP="006D0039">
            <w:r w:rsidRPr="00E8619C">
              <w:t>Has the city reviewed the sample checklist of materials (</w:t>
            </w:r>
            <w:r w:rsidR="006D0039">
              <w:t>see Section IV-D-11</w:t>
            </w:r>
            <w:r w:rsidRPr="00E8619C">
              <w:t>) to present its case in an interest arbitration?</w:t>
            </w:r>
          </w:p>
        </w:tc>
      </w:tr>
    </w:tbl>
    <w:p w14:paraId="097F6DB1" w14:textId="77777777" w:rsidR="00E8619C" w:rsidRDefault="00E8619C" w:rsidP="004E0623"/>
    <w:tbl>
      <w:tblPr>
        <w:tblW w:w="0" w:type="auto"/>
        <w:tblLook w:val="0000" w:firstRow="0" w:lastRow="0" w:firstColumn="0" w:lastColumn="0" w:noHBand="0" w:noVBand="0"/>
      </w:tblPr>
      <w:tblGrid>
        <w:gridCol w:w="823"/>
        <w:gridCol w:w="8537"/>
      </w:tblGrid>
      <w:tr w:rsidR="00E8619C" w:rsidRPr="00002588" w14:paraId="250CFD7C" w14:textId="77777777" w:rsidTr="00270B88">
        <w:tc>
          <w:tcPr>
            <w:tcW w:w="9468" w:type="dxa"/>
            <w:gridSpan w:val="2"/>
          </w:tcPr>
          <w:p w14:paraId="789FC9C8" w14:textId="77777777" w:rsidR="00E8619C" w:rsidRPr="00103BC3" w:rsidRDefault="00E8619C" w:rsidP="00E8619C">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Strikes and strike planning</w:t>
            </w:r>
          </w:p>
        </w:tc>
      </w:tr>
      <w:tr w:rsidR="00E8619C" w:rsidRPr="00002588" w14:paraId="0E2553D1" w14:textId="77777777" w:rsidTr="00270B88">
        <w:tc>
          <w:tcPr>
            <w:tcW w:w="828" w:type="dxa"/>
          </w:tcPr>
          <w:p w14:paraId="7E655363" w14:textId="77777777" w:rsidR="00E8619C" w:rsidRPr="003E052C" w:rsidRDefault="00E8619C" w:rsidP="00270B88">
            <w:pPr>
              <w:spacing w:before="80" w:after="80"/>
              <w:jc w:val="center"/>
            </w:pPr>
            <w:r w:rsidRPr="003E052C">
              <w:sym w:font="Wingdings" w:char="F071"/>
            </w:r>
          </w:p>
        </w:tc>
        <w:tc>
          <w:tcPr>
            <w:tcW w:w="8640" w:type="dxa"/>
          </w:tcPr>
          <w:p w14:paraId="103CF8E6" w14:textId="77777777" w:rsidR="00E8619C" w:rsidRPr="00D02A08" w:rsidRDefault="00E8619C" w:rsidP="00270B88">
            <w:r w:rsidRPr="001F53D0">
              <w:t>Has the city developed a Strike Plan for any bargaining unit that is not essential and, therefore, has the right to strike?</w:t>
            </w:r>
          </w:p>
        </w:tc>
      </w:tr>
    </w:tbl>
    <w:p w14:paraId="490D3E9C" w14:textId="77777777" w:rsidR="00E8619C" w:rsidRDefault="00E8619C" w:rsidP="004E0623"/>
    <w:tbl>
      <w:tblPr>
        <w:tblW w:w="0" w:type="auto"/>
        <w:tblLook w:val="0000" w:firstRow="0" w:lastRow="0" w:firstColumn="0" w:lastColumn="0" w:noHBand="0" w:noVBand="0"/>
      </w:tblPr>
      <w:tblGrid>
        <w:gridCol w:w="823"/>
        <w:gridCol w:w="8537"/>
      </w:tblGrid>
      <w:tr w:rsidR="00E8619C" w:rsidRPr="00002588" w14:paraId="3BA3F82D" w14:textId="77777777" w:rsidTr="00270B88">
        <w:tc>
          <w:tcPr>
            <w:tcW w:w="9468" w:type="dxa"/>
            <w:gridSpan w:val="2"/>
          </w:tcPr>
          <w:p w14:paraId="1C27BDAB" w14:textId="77777777" w:rsidR="00E8619C" w:rsidRPr="00103BC3" w:rsidRDefault="00E8619C" w:rsidP="00E8619C">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Disciplinary issues and grievance arbitration</w:t>
            </w:r>
          </w:p>
        </w:tc>
      </w:tr>
      <w:tr w:rsidR="00E8619C" w:rsidRPr="00002588" w14:paraId="393D36A0" w14:textId="77777777" w:rsidTr="00270B88">
        <w:tc>
          <w:tcPr>
            <w:tcW w:w="828" w:type="dxa"/>
          </w:tcPr>
          <w:p w14:paraId="1C74B2E3" w14:textId="77777777" w:rsidR="00E8619C" w:rsidRPr="003E052C" w:rsidRDefault="00E8619C" w:rsidP="00270B88">
            <w:pPr>
              <w:spacing w:before="80" w:after="80"/>
              <w:jc w:val="center"/>
            </w:pPr>
            <w:r w:rsidRPr="003E052C">
              <w:sym w:font="Wingdings" w:char="F071"/>
            </w:r>
          </w:p>
        </w:tc>
        <w:tc>
          <w:tcPr>
            <w:tcW w:w="8640" w:type="dxa"/>
          </w:tcPr>
          <w:p w14:paraId="43FF6E74" w14:textId="6188089D" w:rsidR="00E8619C" w:rsidRPr="0014538A" w:rsidRDefault="00E8619C" w:rsidP="00E8619C">
            <w:r w:rsidRPr="00E8619C">
              <w:t>Do all union contracts contain a grievance procedure as required by law?</w:t>
            </w:r>
            <w:r w:rsidR="00BE3A53">
              <w:t xml:space="preserve">  If not, does the city know there is a default (and onerous) process outlined in the Minnesota Rules?</w:t>
            </w:r>
          </w:p>
        </w:tc>
      </w:tr>
      <w:tr w:rsidR="00E8619C" w:rsidRPr="00002588" w14:paraId="05C7BA27" w14:textId="77777777" w:rsidTr="00270B88">
        <w:tc>
          <w:tcPr>
            <w:tcW w:w="828" w:type="dxa"/>
          </w:tcPr>
          <w:p w14:paraId="7C6573D5" w14:textId="77777777" w:rsidR="00E8619C" w:rsidRPr="003E052C" w:rsidRDefault="00E8619C" w:rsidP="00270B88">
            <w:pPr>
              <w:spacing w:before="80" w:after="80"/>
              <w:jc w:val="center"/>
            </w:pPr>
            <w:r w:rsidRPr="003E052C">
              <w:sym w:font="Wingdings" w:char="F071"/>
            </w:r>
          </w:p>
        </w:tc>
        <w:tc>
          <w:tcPr>
            <w:tcW w:w="8640" w:type="dxa"/>
          </w:tcPr>
          <w:p w14:paraId="5B19BF2B" w14:textId="77777777" w:rsidR="00E8619C" w:rsidRPr="0014538A" w:rsidRDefault="00E8619C" w:rsidP="00E8619C">
            <w:r w:rsidRPr="00E8619C">
              <w:t>Has the city consulted with an experienced labor relations attorney or consultant on decisions about striking arbitrators prior to arbitration?</w:t>
            </w:r>
          </w:p>
        </w:tc>
      </w:tr>
      <w:tr w:rsidR="00E8619C" w:rsidRPr="00002588" w14:paraId="4922B389" w14:textId="77777777" w:rsidTr="00270B88">
        <w:tc>
          <w:tcPr>
            <w:tcW w:w="828" w:type="dxa"/>
          </w:tcPr>
          <w:p w14:paraId="5A3D225D" w14:textId="77777777" w:rsidR="00E8619C" w:rsidRPr="003E052C" w:rsidRDefault="00E8619C" w:rsidP="00270B88">
            <w:pPr>
              <w:spacing w:before="80" w:after="80"/>
              <w:jc w:val="center"/>
            </w:pPr>
            <w:r w:rsidRPr="003E052C">
              <w:sym w:font="Wingdings" w:char="F071"/>
            </w:r>
          </w:p>
        </w:tc>
        <w:tc>
          <w:tcPr>
            <w:tcW w:w="8640" w:type="dxa"/>
          </w:tcPr>
          <w:p w14:paraId="765C2C76" w14:textId="77777777" w:rsidR="00E8619C" w:rsidRPr="0014538A" w:rsidRDefault="00E8619C" w:rsidP="00E8619C">
            <w:r w:rsidRPr="00E8619C">
              <w:t>Has the city reviewed the definition of “just cause” and “due process” in preparing for grievance arbitration on a disciplinary matter?</w:t>
            </w:r>
          </w:p>
        </w:tc>
      </w:tr>
      <w:tr w:rsidR="00E8619C" w:rsidRPr="00002588" w14:paraId="260609DE" w14:textId="77777777" w:rsidTr="00270B88">
        <w:tc>
          <w:tcPr>
            <w:tcW w:w="828" w:type="dxa"/>
          </w:tcPr>
          <w:p w14:paraId="534E7499" w14:textId="77777777" w:rsidR="00E8619C" w:rsidRPr="003E052C" w:rsidRDefault="00E8619C" w:rsidP="00270B88">
            <w:pPr>
              <w:spacing w:before="80" w:after="80"/>
              <w:jc w:val="center"/>
            </w:pPr>
            <w:r w:rsidRPr="003E052C">
              <w:sym w:font="Wingdings" w:char="F071"/>
            </w:r>
          </w:p>
        </w:tc>
        <w:tc>
          <w:tcPr>
            <w:tcW w:w="8640" w:type="dxa"/>
          </w:tcPr>
          <w:p w14:paraId="03DBE5A8" w14:textId="77777777" w:rsidR="00E8619C" w:rsidRPr="0014538A" w:rsidRDefault="00E8619C" w:rsidP="00E8619C">
            <w:r w:rsidRPr="00E8619C">
              <w:t>Has the city allowed an employee to have union representation in an investigatory interview associated with employee discipline?</w:t>
            </w:r>
          </w:p>
        </w:tc>
      </w:tr>
      <w:tr w:rsidR="00E8619C" w:rsidRPr="00002588" w14:paraId="07B72E76" w14:textId="77777777" w:rsidTr="00270B88">
        <w:tc>
          <w:tcPr>
            <w:tcW w:w="828" w:type="dxa"/>
          </w:tcPr>
          <w:p w14:paraId="50B54717" w14:textId="77777777" w:rsidR="00E8619C" w:rsidRPr="003E052C" w:rsidRDefault="00E8619C" w:rsidP="00270B88">
            <w:pPr>
              <w:spacing w:before="80" w:after="80"/>
              <w:jc w:val="center"/>
            </w:pPr>
            <w:r w:rsidRPr="003E052C">
              <w:sym w:font="Wingdings" w:char="F071"/>
            </w:r>
          </w:p>
        </w:tc>
        <w:tc>
          <w:tcPr>
            <w:tcW w:w="8640" w:type="dxa"/>
          </w:tcPr>
          <w:p w14:paraId="55751518" w14:textId="77777777" w:rsidR="00E8619C" w:rsidRPr="0014538A" w:rsidRDefault="00E8619C" w:rsidP="00D05D3E">
            <w:r w:rsidRPr="00E8619C">
              <w:t>Has the city reviewed and followed the provisions of the Peace Officer Bill of Rights when taking the formal statement of a police officer?</w:t>
            </w:r>
          </w:p>
        </w:tc>
      </w:tr>
      <w:tr w:rsidR="00E8619C" w:rsidRPr="00002588" w14:paraId="76E9CE2F" w14:textId="77777777" w:rsidTr="00270B88">
        <w:tc>
          <w:tcPr>
            <w:tcW w:w="828" w:type="dxa"/>
          </w:tcPr>
          <w:p w14:paraId="197E1832" w14:textId="77777777" w:rsidR="00E8619C" w:rsidRPr="003E052C" w:rsidRDefault="00E8619C" w:rsidP="00270B88">
            <w:pPr>
              <w:spacing w:before="80" w:after="80"/>
              <w:jc w:val="center"/>
            </w:pPr>
            <w:r w:rsidRPr="003E052C">
              <w:sym w:font="Wingdings" w:char="F071"/>
            </w:r>
          </w:p>
        </w:tc>
        <w:tc>
          <w:tcPr>
            <w:tcW w:w="8640" w:type="dxa"/>
          </w:tcPr>
          <w:p w14:paraId="1572F9E7" w14:textId="77777777" w:rsidR="00E8619C" w:rsidRPr="0014538A" w:rsidRDefault="00D05D3E" w:rsidP="00D05D3E">
            <w:r w:rsidRPr="00E8619C">
              <w:t xml:space="preserve">Has the city reviewed the timeframes of the grievance policy </w:t>
            </w:r>
            <w:proofErr w:type="gramStart"/>
            <w:r w:rsidRPr="00E8619C">
              <w:t>in order to</w:t>
            </w:r>
            <w:proofErr w:type="gramEnd"/>
            <w:r w:rsidRPr="00E8619C">
              <w:t xml:space="preserve"> determine whether the union filed the grievance in a timely manner?</w:t>
            </w:r>
          </w:p>
        </w:tc>
      </w:tr>
      <w:tr w:rsidR="00E8619C" w:rsidRPr="00002588" w14:paraId="64025867" w14:textId="77777777" w:rsidTr="00270B88">
        <w:tc>
          <w:tcPr>
            <w:tcW w:w="828" w:type="dxa"/>
          </w:tcPr>
          <w:p w14:paraId="0297D4EB" w14:textId="77777777" w:rsidR="00E8619C" w:rsidRPr="003E052C" w:rsidRDefault="00E8619C" w:rsidP="00270B88">
            <w:pPr>
              <w:spacing w:before="80" w:after="80"/>
              <w:jc w:val="center"/>
            </w:pPr>
            <w:r w:rsidRPr="003E052C">
              <w:sym w:font="Wingdings" w:char="F071"/>
            </w:r>
          </w:p>
        </w:tc>
        <w:tc>
          <w:tcPr>
            <w:tcW w:w="8640" w:type="dxa"/>
          </w:tcPr>
          <w:p w14:paraId="15CFE7F5" w14:textId="77777777" w:rsidR="00E8619C" w:rsidRPr="0014538A" w:rsidRDefault="00D05D3E" w:rsidP="00270B88">
            <w:r w:rsidRPr="00E8619C">
              <w:t>Has the city carefully considered the possibility of settling the grievance versus the costs of arbitration?</w:t>
            </w:r>
          </w:p>
        </w:tc>
      </w:tr>
    </w:tbl>
    <w:p w14:paraId="49065351" w14:textId="77777777" w:rsidR="00E8619C" w:rsidRDefault="00E8619C" w:rsidP="004E0623"/>
    <w:tbl>
      <w:tblPr>
        <w:tblW w:w="0" w:type="auto"/>
        <w:tblLook w:val="0000" w:firstRow="0" w:lastRow="0" w:firstColumn="0" w:lastColumn="0" w:noHBand="0" w:noVBand="0"/>
      </w:tblPr>
      <w:tblGrid>
        <w:gridCol w:w="824"/>
        <w:gridCol w:w="8536"/>
      </w:tblGrid>
      <w:tr w:rsidR="00D05D3E" w:rsidRPr="00002588" w14:paraId="14733359" w14:textId="77777777" w:rsidTr="00221EA3">
        <w:tc>
          <w:tcPr>
            <w:tcW w:w="9360" w:type="dxa"/>
            <w:gridSpan w:val="2"/>
          </w:tcPr>
          <w:p w14:paraId="12B7137C" w14:textId="77777777" w:rsidR="00D05D3E" w:rsidRPr="00103BC3" w:rsidRDefault="00D05D3E" w:rsidP="00D05D3E">
            <w:pPr>
              <w:keepNext/>
              <w:numPr>
                <w:ilvl w:val="2"/>
                <w:numId w:val="0"/>
              </w:numPr>
              <w:tabs>
                <w:tab w:val="num" w:pos="720"/>
              </w:tabs>
              <w:spacing w:before="240" w:after="60"/>
              <w:ind w:left="720" w:hanging="720"/>
              <w:jc w:val="center"/>
              <w:outlineLvl w:val="2"/>
              <w:rPr>
                <w:rFonts w:cs="Arial"/>
                <w:b/>
                <w:bCs/>
                <w:sz w:val="32"/>
                <w:szCs w:val="32"/>
              </w:rPr>
            </w:pPr>
            <w:r>
              <w:rPr>
                <w:b/>
                <w:sz w:val="32"/>
                <w:szCs w:val="32"/>
              </w:rPr>
              <w:t>Labor management committees</w:t>
            </w:r>
          </w:p>
        </w:tc>
      </w:tr>
      <w:tr w:rsidR="00D05D3E" w:rsidRPr="00002588" w14:paraId="5533D38F" w14:textId="77777777" w:rsidTr="00221EA3">
        <w:tc>
          <w:tcPr>
            <w:tcW w:w="824" w:type="dxa"/>
          </w:tcPr>
          <w:p w14:paraId="228592C2" w14:textId="77777777" w:rsidR="00D05D3E" w:rsidRPr="003E052C" w:rsidRDefault="00D05D3E" w:rsidP="00270B88">
            <w:pPr>
              <w:spacing w:before="80" w:after="80"/>
              <w:jc w:val="center"/>
            </w:pPr>
            <w:r w:rsidRPr="003E052C">
              <w:sym w:font="Wingdings" w:char="F071"/>
            </w:r>
          </w:p>
        </w:tc>
        <w:tc>
          <w:tcPr>
            <w:tcW w:w="8536" w:type="dxa"/>
          </w:tcPr>
          <w:p w14:paraId="795BE381" w14:textId="77777777" w:rsidR="00D05D3E" w:rsidRPr="0014538A" w:rsidRDefault="00D05D3E" w:rsidP="00270B88">
            <w:r w:rsidRPr="00D05D3E">
              <w:t>Has the city carefully considered the pros and cons of using a labor management committee for input on various issues (such as changes to health insurance)?</w:t>
            </w:r>
          </w:p>
        </w:tc>
      </w:tr>
    </w:tbl>
    <w:p w14:paraId="4047ECFE" w14:textId="77777777" w:rsidR="00E8619C" w:rsidRDefault="00E8619C" w:rsidP="00D240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221EA3" w14:paraId="6738F0CC" w14:textId="77777777" w:rsidTr="005C7DEF">
        <w:tc>
          <w:tcPr>
            <w:tcW w:w="9350" w:type="dxa"/>
            <w:gridSpan w:val="2"/>
          </w:tcPr>
          <w:p w14:paraId="25988527" w14:textId="6289C41C" w:rsidR="00221EA3" w:rsidRPr="00221EA3" w:rsidRDefault="00221EA3" w:rsidP="004A7E8C">
            <w:pPr>
              <w:jc w:val="center"/>
              <w:rPr>
                <w:b/>
                <w:bCs/>
                <w:sz w:val="32"/>
                <w:szCs w:val="32"/>
              </w:rPr>
            </w:pPr>
            <w:r w:rsidRPr="00221EA3">
              <w:rPr>
                <w:b/>
                <w:bCs/>
                <w:sz w:val="32"/>
                <w:szCs w:val="32"/>
              </w:rPr>
              <w:t>Meet and confer with professional employees</w:t>
            </w:r>
          </w:p>
        </w:tc>
      </w:tr>
      <w:tr w:rsidR="00221EA3" w14:paraId="55D9B95E" w14:textId="77777777" w:rsidTr="005C7DEF">
        <w:sdt>
          <w:sdtPr>
            <w:rPr>
              <w:b/>
              <w:bCs/>
            </w:rPr>
            <w:id w:val="1338507806"/>
            <w14:checkbox>
              <w14:checked w14:val="0"/>
              <w14:checkedState w14:val="2612" w14:font="MS Gothic"/>
              <w14:uncheckedState w14:val="2610" w14:font="MS Gothic"/>
            </w14:checkbox>
          </w:sdtPr>
          <w:sdtContent>
            <w:tc>
              <w:tcPr>
                <w:tcW w:w="805" w:type="dxa"/>
              </w:tcPr>
              <w:p w14:paraId="0E7AB4D4" w14:textId="48F5E137" w:rsidR="00221EA3" w:rsidRDefault="00221EA3" w:rsidP="004A7E8C">
                <w:pPr>
                  <w:jc w:val="center"/>
                  <w:rPr>
                    <w:b/>
                    <w:bCs/>
                  </w:rPr>
                </w:pPr>
                <w:r>
                  <w:rPr>
                    <w:rFonts w:ascii="MS Gothic" w:eastAsia="MS Gothic" w:hAnsi="MS Gothic" w:hint="eastAsia"/>
                    <w:b/>
                    <w:bCs/>
                  </w:rPr>
                  <w:t>☐</w:t>
                </w:r>
              </w:p>
            </w:tc>
          </w:sdtContent>
        </w:sdt>
        <w:tc>
          <w:tcPr>
            <w:tcW w:w="8545" w:type="dxa"/>
          </w:tcPr>
          <w:p w14:paraId="1477E004" w14:textId="34A2936C" w:rsidR="00221EA3" w:rsidRDefault="00221EA3" w:rsidP="00221EA3">
            <w:r w:rsidRPr="00221EA3">
              <w:t>Does the city hold a meet and confer session with a representative or committee of professional employees regarding all matters that are not terms and conditions of employment?</w:t>
            </w:r>
          </w:p>
        </w:tc>
      </w:tr>
      <w:tr w:rsidR="00221EA3" w14:paraId="662D8DE8" w14:textId="77777777" w:rsidTr="005C7DEF">
        <w:sdt>
          <w:sdtPr>
            <w:rPr>
              <w:b/>
              <w:bCs/>
            </w:rPr>
            <w:id w:val="289945841"/>
            <w14:checkbox>
              <w14:checked w14:val="0"/>
              <w14:checkedState w14:val="2612" w14:font="MS Gothic"/>
              <w14:uncheckedState w14:val="2610" w14:font="MS Gothic"/>
            </w14:checkbox>
          </w:sdtPr>
          <w:sdtContent>
            <w:tc>
              <w:tcPr>
                <w:tcW w:w="805" w:type="dxa"/>
              </w:tcPr>
              <w:p w14:paraId="1CA922AB" w14:textId="5BEEBCB8" w:rsidR="00221EA3" w:rsidRDefault="00221EA3" w:rsidP="004A7E8C">
                <w:pPr>
                  <w:jc w:val="center"/>
                  <w:rPr>
                    <w:b/>
                    <w:bCs/>
                  </w:rPr>
                </w:pPr>
                <w:r>
                  <w:rPr>
                    <w:rFonts w:ascii="MS Gothic" w:eastAsia="MS Gothic" w:hAnsi="MS Gothic" w:hint="eastAsia"/>
                    <w:b/>
                    <w:bCs/>
                  </w:rPr>
                  <w:t>☐</w:t>
                </w:r>
              </w:p>
            </w:tc>
          </w:sdtContent>
        </w:sdt>
        <w:tc>
          <w:tcPr>
            <w:tcW w:w="8545" w:type="dxa"/>
          </w:tcPr>
          <w:p w14:paraId="1FA3B398" w14:textId="131A9544" w:rsidR="00221EA3" w:rsidRDefault="00221EA3" w:rsidP="00221EA3">
            <w:r w:rsidRPr="00221EA3">
              <w:t>Are these meetings held at least once every four months?</w:t>
            </w:r>
          </w:p>
        </w:tc>
      </w:tr>
    </w:tbl>
    <w:p w14:paraId="16CCE416" w14:textId="77777777" w:rsidR="00221EA3" w:rsidRDefault="00221EA3" w:rsidP="004A7E8C">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545"/>
      </w:tblGrid>
      <w:tr w:rsidR="00221EA3" w14:paraId="1B3E7BC9" w14:textId="77777777" w:rsidTr="005C7DEF">
        <w:tc>
          <w:tcPr>
            <w:tcW w:w="9350" w:type="dxa"/>
            <w:gridSpan w:val="2"/>
          </w:tcPr>
          <w:p w14:paraId="4D679EA8" w14:textId="5717332D" w:rsidR="00221EA3" w:rsidRPr="00221EA3" w:rsidRDefault="00221EA3" w:rsidP="00221EA3">
            <w:pPr>
              <w:spacing w:before="80" w:after="80"/>
              <w:jc w:val="center"/>
              <w:rPr>
                <w:b/>
                <w:bCs/>
                <w:sz w:val="32"/>
                <w:szCs w:val="32"/>
              </w:rPr>
            </w:pPr>
            <w:r w:rsidRPr="00221EA3">
              <w:rPr>
                <w:b/>
                <w:bCs/>
                <w:sz w:val="32"/>
                <w:szCs w:val="32"/>
              </w:rPr>
              <w:t>Bargaining unit information</w:t>
            </w:r>
          </w:p>
        </w:tc>
      </w:tr>
      <w:tr w:rsidR="00221EA3" w14:paraId="6392EC4E" w14:textId="77777777" w:rsidTr="005C7DEF">
        <w:sdt>
          <w:sdtPr>
            <w:id w:val="-1575506660"/>
            <w14:checkbox>
              <w14:checked w14:val="0"/>
              <w14:checkedState w14:val="2612" w14:font="MS Gothic"/>
              <w14:uncheckedState w14:val="2610" w14:font="MS Gothic"/>
            </w14:checkbox>
          </w:sdtPr>
          <w:sdtContent>
            <w:tc>
              <w:tcPr>
                <w:tcW w:w="805" w:type="dxa"/>
              </w:tcPr>
              <w:p w14:paraId="471F7EF3" w14:textId="3FBD8461" w:rsidR="00221EA3" w:rsidRDefault="00221EA3" w:rsidP="004A7E8C">
                <w:pPr>
                  <w:spacing w:before="80" w:after="80"/>
                </w:pPr>
                <w:r>
                  <w:rPr>
                    <w:rFonts w:ascii="MS Gothic" w:eastAsia="MS Gothic" w:hAnsi="MS Gothic" w:hint="eastAsia"/>
                  </w:rPr>
                  <w:t>☐</w:t>
                </w:r>
              </w:p>
            </w:tc>
          </w:sdtContent>
        </w:sdt>
        <w:tc>
          <w:tcPr>
            <w:tcW w:w="8545" w:type="dxa"/>
          </w:tcPr>
          <w:p w14:paraId="1E55FB35" w14:textId="6DCD6574" w:rsidR="00221EA3" w:rsidRDefault="00221EA3" w:rsidP="004A7E8C">
            <w:pPr>
              <w:spacing w:before="80" w:after="80"/>
            </w:pPr>
            <w:r w:rsidRPr="00221EA3">
              <w:t>For new hires, does the city allow an exclusive representative or the representative’s agent to meet in person with new employees for at least 30 minutes during orientation, or if no orientation, during an in person 30-minute meeting arranged by the city in coordination with the exclusive representative or representative’s agent?</w:t>
            </w:r>
          </w:p>
        </w:tc>
      </w:tr>
      <w:tr w:rsidR="00221EA3" w14:paraId="7E5D38C2" w14:textId="77777777" w:rsidTr="005C7DEF">
        <w:sdt>
          <w:sdtPr>
            <w:id w:val="-555169232"/>
            <w14:checkbox>
              <w14:checked w14:val="0"/>
              <w14:checkedState w14:val="2612" w14:font="MS Gothic"/>
              <w14:uncheckedState w14:val="2610" w14:font="MS Gothic"/>
            </w14:checkbox>
          </w:sdtPr>
          <w:sdtContent>
            <w:tc>
              <w:tcPr>
                <w:tcW w:w="805" w:type="dxa"/>
              </w:tcPr>
              <w:p w14:paraId="16805430" w14:textId="78606E1C" w:rsidR="00221EA3" w:rsidRDefault="00221EA3" w:rsidP="004A7E8C">
                <w:pPr>
                  <w:spacing w:before="80" w:after="80"/>
                </w:pPr>
                <w:r>
                  <w:rPr>
                    <w:rFonts w:ascii="MS Gothic" w:eastAsia="MS Gothic" w:hAnsi="MS Gothic" w:hint="eastAsia"/>
                  </w:rPr>
                  <w:t>☐</w:t>
                </w:r>
              </w:p>
            </w:tc>
          </w:sdtContent>
        </w:sdt>
        <w:tc>
          <w:tcPr>
            <w:tcW w:w="8545" w:type="dxa"/>
          </w:tcPr>
          <w:p w14:paraId="542A85D6" w14:textId="23D09E92" w:rsidR="00221EA3" w:rsidRDefault="00221EA3" w:rsidP="004A7E8C">
            <w:pPr>
              <w:spacing w:before="80" w:after="80"/>
            </w:pPr>
            <w:r w:rsidRPr="00221EA3">
              <w:t>Is the city disclosing to the exclusive representative when a bargaining unit employee separates from employment and conveying whether the separation was due to a transfer, promotion, demotion, discharge, resignation, or retirement?</w:t>
            </w:r>
          </w:p>
        </w:tc>
      </w:tr>
      <w:tr w:rsidR="00221EA3" w14:paraId="67F1B80A" w14:textId="77777777" w:rsidTr="005C7DEF">
        <w:sdt>
          <w:sdtPr>
            <w:id w:val="2006773657"/>
            <w14:checkbox>
              <w14:checked w14:val="0"/>
              <w14:checkedState w14:val="2612" w14:font="MS Gothic"/>
              <w14:uncheckedState w14:val="2610" w14:font="MS Gothic"/>
            </w14:checkbox>
          </w:sdtPr>
          <w:sdtContent>
            <w:tc>
              <w:tcPr>
                <w:tcW w:w="805" w:type="dxa"/>
              </w:tcPr>
              <w:p w14:paraId="59575865" w14:textId="1383C9CA" w:rsidR="00221EA3" w:rsidRDefault="00221EA3" w:rsidP="004A7E8C">
                <w:pPr>
                  <w:spacing w:before="80" w:after="80"/>
                </w:pPr>
                <w:r>
                  <w:rPr>
                    <w:rFonts w:ascii="MS Gothic" w:eastAsia="MS Gothic" w:hAnsi="MS Gothic" w:hint="eastAsia"/>
                  </w:rPr>
                  <w:t>☐</w:t>
                </w:r>
              </w:p>
            </w:tc>
          </w:sdtContent>
        </w:sdt>
        <w:tc>
          <w:tcPr>
            <w:tcW w:w="8545" w:type="dxa"/>
          </w:tcPr>
          <w:p w14:paraId="06E70684" w14:textId="64502DAA" w:rsidR="00221EA3" w:rsidRDefault="00221EA3" w:rsidP="004A7E8C">
            <w:pPr>
              <w:spacing w:before="80" w:after="80"/>
            </w:pPr>
            <w:r w:rsidRPr="00221EA3">
              <w:t>Does the city have an internal process for responding to requests for information by an exclusive representative so as not to exceed 30 days for responding to information related to contract enforcement or 60 days for responding to information requests related to contract negotiation?</w:t>
            </w:r>
          </w:p>
        </w:tc>
      </w:tr>
    </w:tbl>
    <w:p w14:paraId="0C75ABA0" w14:textId="77777777" w:rsidR="004A7E8C" w:rsidRPr="003E052C" w:rsidRDefault="004A7E8C" w:rsidP="004A7E8C">
      <w:pPr>
        <w:spacing w:before="80" w:after="80"/>
      </w:pPr>
    </w:p>
    <w:sectPr w:rsidR="004A7E8C" w:rsidRPr="003E052C" w:rsidSect="00A90BB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4ACBE" w14:textId="77777777" w:rsidR="00F6445F" w:rsidRDefault="00F6445F" w:rsidP="00F6445F">
      <w:r>
        <w:separator/>
      </w:r>
    </w:p>
  </w:endnote>
  <w:endnote w:type="continuationSeparator" w:id="0">
    <w:p w14:paraId="65E0337C" w14:textId="77777777" w:rsidR="00F6445F" w:rsidRDefault="00F6445F" w:rsidP="00F6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8CDE" w14:textId="77777777" w:rsidR="00F6445F" w:rsidRDefault="00F6445F" w:rsidP="00F6445F">
      <w:r>
        <w:separator/>
      </w:r>
    </w:p>
  </w:footnote>
  <w:footnote w:type="continuationSeparator" w:id="0">
    <w:p w14:paraId="5521A7AC" w14:textId="77777777" w:rsidR="00F6445F" w:rsidRDefault="00F6445F" w:rsidP="00F64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0C5E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3F291B"/>
    <w:multiLevelType w:val="multilevel"/>
    <w:tmpl w:val="BE22C7D4"/>
    <w:lvl w:ilvl="0">
      <w:start w:val="1"/>
      <w:numFmt w:val="upperRoman"/>
      <w:lvlText w:val="%1."/>
      <w:lvlJc w:val="left"/>
      <w:pPr>
        <w:ind w:left="576" w:hanging="576"/>
      </w:pPr>
      <w:rPr>
        <w:rFonts w:hint="default"/>
      </w:rPr>
    </w:lvl>
    <w:lvl w:ilvl="1">
      <w:start w:val="1"/>
      <w:numFmt w:val="upperLetter"/>
      <w:lvlText w:val="%2."/>
      <w:lvlJc w:val="left"/>
      <w:pPr>
        <w:ind w:left="576" w:hanging="576"/>
      </w:pPr>
      <w:rPr>
        <w:rFonts w:hint="default"/>
      </w:rPr>
    </w:lvl>
    <w:lvl w:ilvl="2">
      <w:start w:val="1"/>
      <w:numFmt w:val="decimal"/>
      <w:lvlText w:val="%3."/>
      <w:lvlJc w:val="left"/>
      <w:pPr>
        <w:ind w:left="576" w:hanging="576"/>
      </w:pPr>
      <w:rPr>
        <w:rFonts w:hint="default"/>
      </w:rPr>
    </w:lvl>
    <w:lvl w:ilvl="3">
      <w:start w:val="1"/>
      <w:numFmt w:val="lowerLetter"/>
      <w:lvlText w:val="%4."/>
      <w:lvlJc w:val="left"/>
      <w:pPr>
        <w:ind w:left="576" w:hanging="576"/>
      </w:pPr>
      <w:rPr>
        <w:rFonts w:hint="default"/>
      </w:rPr>
    </w:lvl>
    <w:lvl w:ilvl="4">
      <w:start w:val="1"/>
      <w:numFmt w:val="decimal"/>
      <w:lvlText w:val="(%5)"/>
      <w:lvlJc w:val="left"/>
      <w:pPr>
        <w:ind w:left="576" w:hanging="576"/>
      </w:pPr>
      <w:rPr>
        <w:rFonts w:hint="default"/>
      </w:rPr>
    </w:lvl>
    <w:lvl w:ilvl="5">
      <w:start w:val="1"/>
      <w:numFmt w:val="lowerLetter"/>
      <w:lvlText w:val="(%6)"/>
      <w:lvlJc w:val="left"/>
      <w:pPr>
        <w:ind w:left="576" w:hanging="576"/>
      </w:pPr>
      <w:rPr>
        <w:rFonts w:hint="default"/>
      </w:rPr>
    </w:lvl>
    <w:lvl w:ilvl="6">
      <w:start w:val="1"/>
      <w:numFmt w:val="lowerRoman"/>
      <w:lvlText w:val="(%7)"/>
      <w:lvlJc w:val="left"/>
      <w:pPr>
        <w:ind w:left="576" w:hanging="576"/>
      </w:pPr>
      <w:rPr>
        <w:rFonts w:hint="default"/>
      </w:rPr>
    </w:lvl>
    <w:lvl w:ilvl="7">
      <w:start w:val="1"/>
      <w:numFmt w:val="lowerLetter"/>
      <w:lvlText w:val="(%8)"/>
      <w:lvlJc w:val="left"/>
      <w:pPr>
        <w:ind w:left="576" w:hanging="576"/>
      </w:pPr>
      <w:rPr>
        <w:rFonts w:hint="default"/>
      </w:rPr>
    </w:lvl>
    <w:lvl w:ilvl="8">
      <w:start w:val="3"/>
      <w:numFmt w:val="decimal"/>
      <w:lvlRestart w:val="0"/>
      <w:suff w:val="nothing"/>
      <w:lvlText w:val="Chapter %9"/>
      <w:lvlJc w:val="left"/>
      <w:pPr>
        <w:ind w:left="4032" w:firstLine="28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1A8524C1"/>
    <w:multiLevelType w:val="hybridMultilevel"/>
    <w:tmpl w:val="9350FF02"/>
    <w:lvl w:ilvl="0" w:tplc="7B76BD4E">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31636"/>
    <w:multiLevelType w:val="hybridMultilevel"/>
    <w:tmpl w:val="8DD24CDC"/>
    <w:lvl w:ilvl="0" w:tplc="0CC8BE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F59C4"/>
    <w:multiLevelType w:val="hybridMultilevel"/>
    <w:tmpl w:val="37B0ED90"/>
    <w:lvl w:ilvl="0" w:tplc="5E8237B2">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B3EA0"/>
    <w:multiLevelType w:val="hybridMultilevel"/>
    <w:tmpl w:val="E438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B0669"/>
    <w:multiLevelType w:val="singleLevel"/>
    <w:tmpl w:val="A2ECC372"/>
    <w:lvl w:ilvl="0">
      <w:start w:val="1"/>
      <w:numFmt w:val="bullet"/>
      <w:pStyle w:val="Bullet"/>
      <w:lvlText w:val=""/>
      <w:lvlJc w:val="left"/>
      <w:pPr>
        <w:tabs>
          <w:tab w:val="num" w:pos="360"/>
        </w:tabs>
        <w:ind w:left="360" w:hanging="360"/>
      </w:pPr>
      <w:rPr>
        <w:rFonts w:ascii="Symbol" w:hAnsi="Symbol" w:hint="default"/>
      </w:rPr>
    </w:lvl>
  </w:abstractNum>
  <w:num w:numId="1" w16cid:durableId="676035121">
    <w:abstractNumId w:val="0"/>
  </w:num>
  <w:num w:numId="2" w16cid:durableId="75978360">
    <w:abstractNumId w:val="6"/>
  </w:num>
  <w:num w:numId="3" w16cid:durableId="1499887995">
    <w:abstractNumId w:val="1"/>
  </w:num>
  <w:num w:numId="4" w16cid:durableId="768505053">
    <w:abstractNumId w:val="5"/>
  </w:num>
  <w:num w:numId="5" w16cid:durableId="658578153">
    <w:abstractNumId w:val="3"/>
  </w:num>
  <w:num w:numId="6" w16cid:durableId="1214316838">
    <w:abstractNumId w:val="4"/>
  </w:num>
  <w:num w:numId="7" w16cid:durableId="1846166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6"/>
    <w:rsid w:val="00014ED9"/>
    <w:rsid w:val="0005581F"/>
    <w:rsid w:val="0010179B"/>
    <w:rsid w:val="00103BC3"/>
    <w:rsid w:val="00112E8A"/>
    <w:rsid w:val="00144F5F"/>
    <w:rsid w:val="001A3F6E"/>
    <w:rsid w:val="001C39EB"/>
    <w:rsid w:val="00221EA3"/>
    <w:rsid w:val="0022358D"/>
    <w:rsid w:val="00227BAB"/>
    <w:rsid w:val="00254531"/>
    <w:rsid w:val="00256528"/>
    <w:rsid w:val="002641EB"/>
    <w:rsid w:val="002910FC"/>
    <w:rsid w:val="003012DC"/>
    <w:rsid w:val="0030683E"/>
    <w:rsid w:val="00307FEB"/>
    <w:rsid w:val="003A4EF2"/>
    <w:rsid w:val="004625B2"/>
    <w:rsid w:val="00470DF4"/>
    <w:rsid w:val="004A7E8C"/>
    <w:rsid w:val="004E0623"/>
    <w:rsid w:val="004E16F1"/>
    <w:rsid w:val="005504F5"/>
    <w:rsid w:val="00550970"/>
    <w:rsid w:val="00553DC0"/>
    <w:rsid w:val="0058422B"/>
    <w:rsid w:val="005C7DEF"/>
    <w:rsid w:val="00654423"/>
    <w:rsid w:val="0067151B"/>
    <w:rsid w:val="006731FF"/>
    <w:rsid w:val="00676526"/>
    <w:rsid w:val="0069587D"/>
    <w:rsid w:val="006C01ED"/>
    <w:rsid w:val="006D0039"/>
    <w:rsid w:val="00746DF3"/>
    <w:rsid w:val="00762F29"/>
    <w:rsid w:val="007A3B21"/>
    <w:rsid w:val="007B797C"/>
    <w:rsid w:val="007C3B4B"/>
    <w:rsid w:val="00857289"/>
    <w:rsid w:val="0088707F"/>
    <w:rsid w:val="00894FF7"/>
    <w:rsid w:val="008E7EA6"/>
    <w:rsid w:val="009061BE"/>
    <w:rsid w:val="009217E7"/>
    <w:rsid w:val="00974AAB"/>
    <w:rsid w:val="009C209B"/>
    <w:rsid w:val="009D40F2"/>
    <w:rsid w:val="00A90BB6"/>
    <w:rsid w:val="00A93FEA"/>
    <w:rsid w:val="00AF063F"/>
    <w:rsid w:val="00B933CD"/>
    <w:rsid w:val="00BE3A53"/>
    <w:rsid w:val="00C237BE"/>
    <w:rsid w:val="00C50ED0"/>
    <w:rsid w:val="00C95A65"/>
    <w:rsid w:val="00D02A08"/>
    <w:rsid w:val="00D04B26"/>
    <w:rsid w:val="00D05D3E"/>
    <w:rsid w:val="00D240C3"/>
    <w:rsid w:val="00D658A3"/>
    <w:rsid w:val="00DB786F"/>
    <w:rsid w:val="00DD6E4E"/>
    <w:rsid w:val="00DD7855"/>
    <w:rsid w:val="00E31506"/>
    <w:rsid w:val="00E8619C"/>
    <w:rsid w:val="00EA744A"/>
    <w:rsid w:val="00EC286A"/>
    <w:rsid w:val="00EE7826"/>
    <w:rsid w:val="00EF62E0"/>
    <w:rsid w:val="00F26467"/>
    <w:rsid w:val="00F37DD4"/>
    <w:rsid w:val="00F47877"/>
    <w:rsid w:val="00F53468"/>
    <w:rsid w:val="00F6445F"/>
    <w:rsid w:val="00FA2E99"/>
    <w:rsid w:val="00FA5490"/>
    <w:rsid w:val="00FC64DC"/>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30AE"/>
  <w15:docId w15:val="{6B3BF5A5-1C8B-4738-9A8C-3767F88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59"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5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19C"/>
    <w:rPr>
      <w:sz w:val="24"/>
      <w:szCs w:val="24"/>
    </w:rPr>
  </w:style>
  <w:style w:type="paragraph" w:styleId="Heading1">
    <w:name w:val="heading 1"/>
    <w:basedOn w:val="Normal"/>
    <w:next w:val="Normal"/>
    <w:link w:val="Heading1Char"/>
    <w:uiPriority w:val="2"/>
    <w:qFormat/>
    <w:rsid w:val="00FA5490"/>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next w:val="Normal"/>
    <w:link w:val="Heading2Char"/>
    <w:uiPriority w:val="2"/>
    <w:qFormat/>
    <w:rsid w:val="00FA5490"/>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2"/>
    <w:qFormat/>
    <w:rsid w:val="00FA5490"/>
    <w:pPr>
      <w:outlineLvl w:val="2"/>
    </w:pPr>
    <w:rPr>
      <w:rFonts w:eastAsiaTheme="majorEastAsia" w:cstheme="majorBidi"/>
      <w:b/>
      <w:color w:val="000000"/>
      <w:szCs w:val="22"/>
    </w:rPr>
  </w:style>
  <w:style w:type="paragraph" w:styleId="Heading4">
    <w:name w:val="heading 4"/>
    <w:basedOn w:val="Normal"/>
    <w:next w:val="Normal"/>
    <w:link w:val="Heading4Char"/>
    <w:uiPriority w:val="2"/>
    <w:qFormat/>
    <w:rsid w:val="00FA5490"/>
    <w:pPr>
      <w:outlineLvl w:val="3"/>
    </w:pPr>
    <w:rPr>
      <w:rFonts w:eastAsiaTheme="majorEastAsia" w:cstheme="majorBidi"/>
      <w:b/>
      <w:i/>
      <w:color w:val="000000"/>
      <w:szCs w:val="22"/>
    </w:rPr>
  </w:style>
  <w:style w:type="paragraph" w:styleId="Heading5">
    <w:name w:val="heading 5"/>
    <w:basedOn w:val="Normal"/>
    <w:next w:val="Normal"/>
    <w:link w:val="Heading5Char"/>
    <w:uiPriority w:val="2"/>
    <w:qFormat/>
    <w:rsid w:val="00FA5490"/>
    <w:pPr>
      <w:outlineLvl w:val="4"/>
    </w:pPr>
    <w:rPr>
      <w:rFonts w:eastAsiaTheme="majorEastAsia" w:cstheme="majorBidi"/>
      <w:i/>
      <w:color w:val="000000"/>
      <w:szCs w:val="22"/>
    </w:rPr>
  </w:style>
  <w:style w:type="paragraph" w:styleId="Heading6">
    <w:name w:val="heading 6"/>
    <w:basedOn w:val="Heading1"/>
    <w:next w:val="Normal"/>
    <w:link w:val="Heading6Char"/>
    <w:uiPriority w:val="2"/>
    <w:qFormat/>
    <w:rsid w:val="00D04B26"/>
    <w:pPr>
      <w:keepNext/>
      <w:spacing w:before="240"/>
      <w:ind w:left="576" w:hanging="576"/>
      <w:outlineLvl w:val="5"/>
    </w:pPr>
    <w:rPr>
      <w:rFonts w:ascii="Arial" w:eastAsia="Times New Roman" w:hAnsi="Arial"/>
      <w:b/>
      <w:bCs w:val="0"/>
      <w:color w:val="auto"/>
      <w:sz w:val="24"/>
      <w:szCs w:val="22"/>
    </w:rPr>
  </w:style>
  <w:style w:type="paragraph" w:styleId="Heading7">
    <w:name w:val="heading 7"/>
    <w:basedOn w:val="Normal"/>
    <w:next w:val="Normal"/>
    <w:link w:val="Heading7Char"/>
    <w:uiPriority w:val="99"/>
    <w:semiHidden/>
    <w:unhideWhenUsed/>
    <w:qFormat/>
    <w:rsid w:val="00FA5490"/>
    <w:pPr>
      <w:spacing w:before="240" w:after="60"/>
      <w:outlineLvl w:val="6"/>
    </w:pPr>
    <w:rPr>
      <w:rFonts w:eastAsiaTheme="majorEastAsia" w:cstheme="majorBidi"/>
    </w:rPr>
  </w:style>
  <w:style w:type="paragraph" w:styleId="Heading8">
    <w:name w:val="heading 8"/>
    <w:basedOn w:val="Normal"/>
    <w:next w:val="Normal"/>
    <w:link w:val="Heading8Char"/>
    <w:uiPriority w:val="99"/>
    <w:semiHidden/>
    <w:unhideWhenUsed/>
    <w:qFormat/>
    <w:rsid w:val="00FA5490"/>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FA5490"/>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A5490"/>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2"/>
    <w:rsid w:val="00FA5490"/>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FA5490"/>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FA5490"/>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FA5490"/>
    <w:rPr>
      <w:rFonts w:eastAsiaTheme="majorEastAsia" w:cstheme="majorBidi"/>
      <w:i/>
      <w:color w:val="000000"/>
      <w:sz w:val="24"/>
      <w:szCs w:val="22"/>
    </w:rPr>
  </w:style>
  <w:style w:type="character" w:customStyle="1" w:styleId="Heading7Char">
    <w:name w:val="Heading 7 Char"/>
    <w:basedOn w:val="DefaultParagraphFont"/>
    <w:link w:val="Heading7"/>
    <w:semiHidden/>
    <w:rsid w:val="00FA5490"/>
    <w:rPr>
      <w:rFonts w:eastAsiaTheme="majorEastAsia" w:cstheme="majorBidi"/>
      <w:sz w:val="24"/>
      <w:szCs w:val="24"/>
    </w:rPr>
  </w:style>
  <w:style w:type="character" w:customStyle="1" w:styleId="Heading8Char">
    <w:name w:val="Heading 8 Char"/>
    <w:basedOn w:val="DefaultParagraphFont"/>
    <w:link w:val="Heading8"/>
    <w:semiHidden/>
    <w:rsid w:val="00FA5490"/>
    <w:rPr>
      <w:rFonts w:eastAsiaTheme="majorEastAsia" w:cstheme="majorBidi"/>
      <w:i/>
      <w:iCs/>
      <w:sz w:val="24"/>
      <w:szCs w:val="24"/>
    </w:rPr>
  </w:style>
  <w:style w:type="character" w:customStyle="1" w:styleId="Heading9Char">
    <w:name w:val="Heading 9 Char"/>
    <w:basedOn w:val="DefaultParagraphFont"/>
    <w:link w:val="Heading9"/>
    <w:semiHidden/>
    <w:rsid w:val="00FA5490"/>
    <w:rPr>
      <w:rFonts w:ascii="Arial" w:eastAsiaTheme="majorEastAsia" w:hAnsi="Arial" w:cs="Arial"/>
      <w:sz w:val="22"/>
      <w:szCs w:val="22"/>
    </w:rPr>
  </w:style>
  <w:style w:type="paragraph" w:styleId="Title">
    <w:name w:val="Title"/>
    <w:basedOn w:val="Normal"/>
    <w:next w:val="Normal"/>
    <w:link w:val="TitleChar"/>
    <w:uiPriority w:val="1"/>
    <w:qFormat/>
    <w:rsid w:val="00FA5490"/>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FA5490"/>
    <w:rPr>
      <w:rFonts w:eastAsiaTheme="majorEastAsia" w:cstheme="majorBidi"/>
      <w:b/>
      <w:caps/>
      <w:color w:val="000000"/>
      <w:sz w:val="32"/>
      <w:szCs w:val="22"/>
    </w:rPr>
  </w:style>
  <w:style w:type="paragraph" w:styleId="Subtitle">
    <w:name w:val="Subtitle"/>
    <w:basedOn w:val="Normal"/>
    <w:next w:val="Normal"/>
    <w:link w:val="SubtitleChar"/>
    <w:uiPriority w:val="1"/>
    <w:qFormat/>
    <w:rsid w:val="00FA5490"/>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FA5490"/>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FA5490"/>
    <w:pPr>
      <w:keepNext/>
      <w:keepLines/>
      <w:spacing w:before="480"/>
      <w:outlineLvl w:val="9"/>
    </w:pPr>
    <w:rPr>
      <w:rFonts w:asciiTheme="majorHAnsi" w:hAnsiTheme="majorHAnsi" w:cstheme="majorBidi"/>
      <w:b/>
      <w:color w:val="365F91" w:themeColor="accent1" w:themeShade="BF"/>
      <w:kern w:val="0"/>
      <w:sz w:val="28"/>
      <w:szCs w:val="28"/>
    </w:rPr>
  </w:style>
  <w:style w:type="paragraph" w:customStyle="1" w:styleId="ByLine">
    <w:name w:val="ByLine"/>
    <w:basedOn w:val="Normal"/>
    <w:next w:val="Normal"/>
    <w:uiPriority w:val="1"/>
    <w:qFormat/>
    <w:rsid w:val="00FA5490"/>
    <w:pPr>
      <w:jc w:val="center"/>
    </w:pPr>
    <w:rPr>
      <w:color w:val="000000" w:themeColor="text1"/>
    </w:rPr>
  </w:style>
  <w:style w:type="paragraph" w:styleId="NormalIndent">
    <w:name w:val="Normal Indent"/>
    <w:basedOn w:val="Normal"/>
    <w:qFormat/>
    <w:rsid w:val="004E0623"/>
    <w:pPr>
      <w:ind w:left="720"/>
    </w:pPr>
  </w:style>
  <w:style w:type="character" w:customStyle="1" w:styleId="Heading6Char">
    <w:name w:val="Heading 6 Char"/>
    <w:basedOn w:val="DefaultParagraphFont"/>
    <w:link w:val="Heading6"/>
    <w:uiPriority w:val="2"/>
    <w:rsid w:val="00D04B26"/>
    <w:rPr>
      <w:rFonts w:ascii="Arial" w:hAnsi="Arial" w:cs="Arial"/>
      <w:b/>
      <w:kern w:val="32"/>
      <w:sz w:val="24"/>
      <w:szCs w:val="22"/>
    </w:rPr>
  </w:style>
  <w:style w:type="paragraph" w:customStyle="1" w:styleId="Bullet">
    <w:name w:val="Bullet"/>
    <w:basedOn w:val="Normal"/>
    <w:uiPriority w:val="1"/>
    <w:qFormat/>
    <w:rsid w:val="00D04B26"/>
    <w:pPr>
      <w:widowControl w:val="0"/>
      <w:numPr>
        <w:numId w:val="2"/>
      </w:numPr>
      <w:spacing w:before="80" w:after="80"/>
      <w:contextualSpacing/>
    </w:pPr>
    <w:rPr>
      <w:szCs w:val="20"/>
    </w:rPr>
  </w:style>
  <w:style w:type="paragraph" w:customStyle="1" w:styleId="Citation">
    <w:name w:val="Citation"/>
    <w:basedOn w:val="Normal"/>
    <w:uiPriority w:val="1"/>
    <w:qFormat/>
    <w:rsid w:val="00D04B26"/>
    <w:pPr>
      <w:spacing w:before="80" w:after="80"/>
      <w:contextualSpacing/>
    </w:pPr>
    <w:rPr>
      <w:sz w:val="16"/>
      <w:szCs w:val="20"/>
    </w:rPr>
  </w:style>
  <w:style w:type="character" w:styleId="Hyperlink">
    <w:name w:val="Hyperlink"/>
    <w:uiPriority w:val="99"/>
    <w:unhideWhenUsed/>
    <w:qFormat/>
    <w:rsid w:val="00D04B26"/>
    <w:rPr>
      <w:color w:val="0000FF"/>
      <w:u w:val="none"/>
    </w:rPr>
  </w:style>
  <w:style w:type="character" w:styleId="CommentReference">
    <w:name w:val="annotation reference"/>
    <w:basedOn w:val="DefaultParagraphFont"/>
    <w:uiPriority w:val="59"/>
    <w:semiHidden/>
    <w:unhideWhenUsed/>
    <w:rsid w:val="00E8619C"/>
    <w:rPr>
      <w:sz w:val="16"/>
      <w:szCs w:val="16"/>
    </w:rPr>
  </w:style>
  <w:style w:type="paragraph" w:styleId="CommentText">
    <w:name w:val="annotation text"/>
    <w:basedOn w:val="Normal"/>
    <w:link w:val="CommentTextChar"/>
    <w:uiPriority w:val="59"/>
    <w:semiHidden/>
    <w:unhideWhenUsed/>
    <w:rsid w:val="00E8619C"/>
    <w:rPr>
      <w:sz w:val="20"/>
      <w:szCs w:val="20"/>
    </w:rPr>
  </w:style>
  <w:style w:type="character" w:customStyle="1" w:styleId="CommentTextChar">
    <w:name w:val="Comment Text Char"/>
    <w:basedOn w:val="DefaultParagraphFont"/>
    <w:link w:val="CommentText"/>
    <w:uiPriority w:val="59"/>
    <w:semiHidden/>
    <w:rsid w:val="00E8619C"/>
  </w:style>
  <w:style w:type="paragraph" w:styleId="CommentSubject">
    <w:name w:val="annotation subject"/>
    <w:basedOn w:val="CommentText"/>
    <w:next w:val="CommentText"/>
    <w:link w:val="CommentSubjectChar"/>
    <w:uiPriority w:val="99"/>
    <w:semiHidden/>
    <w:unhideWhenUsed/>
    <w:rsid w:val="00E8619C"/>
    <w:rPr>
      <w:b/>
      <w:bCs/>
    </w:rPr>
  </w:style>
  <w:style w:type="character" w:customStyle="1" w:styleId="CommentSubjectChar">
    <w:name w:val="Comment Subject Char"/>
    <w:basedOn w:val="CommentTextChar"/>
    <w:link w:val="CommentSubject"/>
    <w:uiPriority w:val="99"/>
    <w:semiHidden/>
    <w:rsid w:val="00E8619C"/>
    <w:rPr>
      <w:b/>
      <w:bCs/>
    </w:rPr>
  </w:style>
  <w:style w:type="paragraph" w:styleId="BalloonText">
    <w:name w:val="Balloon Text"/>
    <w:basedOn w:val="Normal"/>
    <w:link w:val="BalloonTextChar"/>
    <w:uiPriority w:val="99"/>
    <w:semiHidden/>
    <w:unhideWhenUsed/>
    <w:rsid w:val="00E8619C"/>
    <w:rPr>
      <w:rFonts w:ascii="Tahoma" w:hAnsi="Tahoma" w:cs="Tahoma"/>
      <w:sz w:val="16"/>
      <w:szCs w:val="16"/>
    </w:rPr>
  </w:style>
  <w:style w:type="character" w:customStyle="1" w:styleId="BalloonTextChar">
    <w:name w:val="Balloon Text Char"/>
    <w:basedOn w:val="DefaultParagraphFont"/>
    <w:link w:val="BalloonText"/>
    <w:uiPriority w:val="99"/>
    <w:semiHidden/>
    <w:rsid w:val="00E8619C"/>
    <w:rPr>
      <w:rFonts w:ascii="Tahoma" w:hAnsi="Tahoma" w:cs="Tahoma"/>
      <w:sz w:val="16"/>
      <w:szCs w:val="16"/>
    </w:rPr>
  </w:style>
  <w:style w:type="character" w:styleId="UnresolvedMention">
    <w:name w:val="Unresolved Mention"/>
    <w:basedOn w:val="DefaultParagraphFont"/>
    <w:uiPriority w:val="99"/>
    <w:semiHidden/>
    <w:unhideWhenUsed/>
    <w:rsid w:val="009C209B"/>
    <w:rPr>
      <w:color w:val="605E5C"/>
      <w:shd w:val="clear" w:color="auto" w:fill="E1DFDD"/>
    </w:rPr>
  </w:style>
  <w:style w:type="paragraph" w:styleId="Revision">
    <w:name w:val="Revision"/>
    <w:hidden/>
    <w:uiPriority w:val="99"/>
    <w:semiHidden/>
    <w:rsid w:val="00F6445F"/>
    <w:rPr>
      <w:sz w:val="24"/>
      <w:szCs w:val="24"/>
    </w:rPr>
  </w:style>
  <w:style w:type="paragraph" w:styleId="Header">
    <w:name w:val="header"/>
    <w:basedOn w:val="Normal"/>
    <w:link w:val="HeaderChar"/>
    <w:uiPriority w:val="99"/>
    <w:unhideWhenUsed/>
    <w:rsid w:val="00F6445F"/>
    <w:pPr>
      <w:tabs>
        <w:tab w:val="center" w:pos="4680"/>
        <w:tab w:val="right" w:pos="9360"/>
      </w:tabs>
    </w:pPr>
  </w:style>
  <w:style w:type="character" w:customStyle="1" w:styleId="HeaderChar">
    <w:name w:val="Header Char"/>
    <w:basedOn w:val="DefaultParagraphFont"/>
    <w:link w:val="Header"/>
    <w:uiPriority w:val="99"/>
    <w:rsid w:val="00F6445F"/>
    <w:rPr>
      <w:sz w:val="24"/>
      <w:szCs w:val="24"/>
    </w:rPr>
  </w:style>
  <w:style w:type="paragraph" w:styleId="Footer">
    <w:name w:val="footer"/>
    <w:basedOn w:val="Normal"/>
    <w:link w:val="FooterChar"/>
    <w:uiPriority w:val="99"/>
    <w:unhideWhenUsed/>
    <w:rsid w:val="00F6445F"/>
    <w:pPr>
      <w:tabs>
        <w:tab w:val="center" w:pos="4680"/>
        <w:tab w:val="right" w:pos="9360"/>
      </w:tabs>
    </w:pPr>
  </w:style>
  <w:style w:type="character" w:customStyle="1" w:styleId="FooterChar">
    <w:name w:val="Footer Char"/>
    <w:basedOn w:val="DefaultParagraphFont"/>
    <w:link w:val="Footer"/>
    <w:uiPriority w:val="99"/>
    <w:rsid w:val="00F6445F"/>
    <w:rPr>
      <w:sz w:val="24"/>
      <w:szCs w:val="24"/>
    </w:rPr>
  </w:style>
  <w:style w:type="paragraph" w:styleId="ListParagraph">
    <w:name w:val="List Paragraph"/>
    <w:basedOn w:val="Normal"/>
    <w:uiPriority w:val="99"/>
    <w:rsid w:val="004A7E8C"/>
    <w:pPr>
      <w:ind w:left="720"/>
      <w:contextualSpacing/>
    </w:pPr>
  </w:style>
  <w:style w:type="table" w:styleId="TableGrid">
    <w:name w:val="Table Grid"/>
    <w:basedOn w:val="TableNormal"/>
    <w:uiPriority w:val="59"/>
    <w:rsid w:val="00221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51962">
      <w:bodyDiv w:val="1"/>
      <w:marLeft w:val="0"/>
      <w:marRight w:val="0"/>
      <w:marTop w:val="0"/>
      <w:marBottom w:val="0"/>
      <w:divBdr>
        <w:top w:val="none" w:sz="0" w:space="0" w:color="auto"/>
        <w:left w:val="none" w:sz="0" w:space="0" w:color="auto"/>
        <w:bottom w:val="none" w:sz="0" w:space="0" w:color="auto"/>
        <w:right w:val="none" w:sz="0" w:space="0" w:color="auto"/>
      </w:divBdr>
      <w:divsChild>
        <w:div w:id="1256128554">
          <w:marLeft w:val="0"/>
          <w:marRight w:val="0"/>
          <w:marTop w:val="0"/>
          <w:marBottom w:val="0"/>
          <w:divBdr>
            <w:top w:val="none" w:sz="0" w:space="0" w:color="auto"/>
            <w:left w:val="none" w:sz="0" w:space="0" w:color="auto"/>
            <w:bottom w:val="none" w:sz="0" w:space="0" w:color="auto"/>
            <w:right w:val="none" w:sz="0" w:space="0" w:color="auto"/>
          </w:divBdr>
        </w:div>
        <w:div w:id="1466313455">
          <w:marLeft w:val="0"/>
          <w:marRight w:val="0"/>
          <w:marTop w:val="0"/>
          <w:marBottom w:val="0"/>
          <w:divBdr>
            <w:top w:val="none" w:sz="0" w:space="0" w:color="auto"/>
            <w:left w:val="none" w:sz="0" w:space="0" w:color="auto"/>
            <w:bottom w:val="none" w:sz="0" w:space="0" w:color="auto"/>
            <w:right w:val="none" w:sz="0" w:space="0" w:color="auto"/>
          </w:divBdr>
        </w:div>
      </w:divsChild>
    </w:div>
    <w:div w:id="938369575">
      <w:bodyDiv w:val="1"/>
      <w:marLeft w:val="0"/>
      <w:marRight w:val="0"/>
      <w:marTop w:val="0"/>
      <w:marBottom w:val="0"/>
      <w:divBdr>
        <w:top w:val="none" w:sz="0" w:space="0" w:color="auto"/>
        <w:left w:val="none" w:sz="0" w:space="0" w:color="auto"/>
        <w:bottom w:val="none" w:sz="0" w:space="0" w:color="auto"/>
        <w:right w:val="none" w:sz="0" w:space="0" w:color="auto"/>
      </w:divBdr>
      <w:divsChild>
        <w:div w:id="1791243711">
          <w:marLeft w:val="0"/>
          <w:marRight w:val="0"/>
          <w:marTop w:val="0"/>
          <w:marBottom w:val="0"/>
          <w:divBdr>
            <w:top w:val="none" w:sz="0" w:space="0" w:color="auto"/>
            <w:left w:val="none" w:sz="0" w:space="0" w:color="auto"/>
            <w:bottom w:val="none" w:sz="0" w:space="0" w:color="auto"/>
            <w:right w:val="none" w:sz="0" w:space="0" w:color="auto"/>
          </w:divBdr>
        </w:div>
        <w:div w:id="1716850854">
          <w:marLeft w:val="0"/>
          <w:marRight w:val="0"/>
          <w:marTop w:val="0"/>
          <w:marBottom w:val="0"/>
          <w:divBdr>
            <w:top w:val="none" w:sz="0" w:space="0" w:color="auto"/>
            <w:left w:val="none" w:sz="0" w:space="0" w:color="auto"/>
            <w:bottom w:val="none" w:sz="0" w:space="0" w:color="auto"/>
            <w:right w:val="none" w:sz="0" w:space="0" w:color="auto"/>
          </w:divBdr>
        </w:div>
      </w:divsChild>
    </w:div>
    <w:div w:id="21325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mc.org/resources/hr-reference-manual-chapter-6-labor-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BGS!4410515.1</documentid>
  <senderid>SML</senderid>
  <senderemail>SLEPAK@BGS.COM</senderemail>
  <lastmodified>2024-08-03T10:31:00.0000000-05:00</lastmodified>
  <database>BGS</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5FDD-1DF3-4D5C-8592-DC3158E7989C}">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487EC19-7D32-4E18-984D-359A64E9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League of Minnesota Cities</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League of Minnesota Cities</dc:creator>
  <cp:lastModifiedBy>Franklin, Jammie</cp:lastModifiedBy>
  <cp:revision>5</cp:revision>
  <dcterms:created xsi:type="dcterms:W3CDTF">2024-08-12T15:54:00Z</dcterms:created>
  <dcterms:modified xsi:type="dcterms:W3CDTF">2024-08-20T15:50:00Z</dcterms:modified>
</cp:coreProperties>
</file>