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9F9D"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b/>
          <w:sz w:val="22"/>
        </w:rPr>
        <w:t>7.</w:t>
      </w:r>
      <w:r>
        <w:rPr>
          <w:rFonts w:ascii="Arial" w:hAnsi="Arial"/>
          <w:b/>
          <w:sz w:val="22"/>
        </w:rPr>
        <w:tab/>
      </w:r>
      <w:r>
        <w:rPr>
          <w:rFonts w:ascii="Arial" w:hAnsi="Arial"/>
          <w:b/>
          <w:sz w:val="22"/>
        </w:rPr>
        <w:tab/>
        <w:t>Resolution Ordering Improvement and Preparation of Plans</w:t>
      </w:r>
    </w:p>
    <w:p w14:paraId="1C74400D"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2C9E97F"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sz w:val="22"/>
        </w:rPr>
        <w:t xml:space="preserve">WHEREAS, a resolution of the city council adopted the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fixed a date for a council hearing on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the proposed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from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to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and</w:t>
      </w:r>
    </w:p>
    <w:p w14:paraId="070F7E83"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875251A"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WHEREAS, ten days’ mailed notice and two weeks’ published notice of the hearing was given, and the hearing was held thereon on the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rPr>
        <w:t>at which all persons desiring to be heard were given an opportunity to be heard thereon,</w:t>
      </w:r>
    </w:p>
    <w:p w14:paraId="411D5B85"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E4CC793"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NOW THEREFORE, BE IT RESOLVED BY THE COUNCIL OF THE CITY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w:t>
      </w:r>
    </w:p>
    <w:p w14:paraId="0291061B"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0A3FA06"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1.</w:t>
      </w:r>
      <w:r>
        <w:rPr>
          <w:rFonts w:ascii="Arial" w:hAnsi="Arial"/>
          <w:sz w:val="22"/>
        </w:rPr>
        <w:tab/>
        <w:t>Such improvement is necessary, cost-effective, and feasible as detailed in the feasibility report.</w:t>
      </w:r>
      <w:r>
        <w:rPr>
          <w:rStyle w:val="EndnoteReference"/>
          <w:rFonts w:ascii="Arial" w:hAnsi="Arial"/>
          <w:sz w:val="22"/>
        </w:rPr>
        <w:endnoteReference w:id="2"/>
      </w:r>
    </w:p>
    <w:p w14:paraId="7DBB8534"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DF2289C"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2.</w:t>
      </w:r>
      <w:r>
        <w:rPr>
          <w:rFonts w:ascii="Arial" w:hAnsi="Arial"/>
          <w:sz w:val="22"/>
        </w:rPr>
        <w:tab/>
        <w:t xml:space="preserve">Such improvement is hereby ordered as proposed in the council resolution adopted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Style w:val="EndnoteReference"/>
          <w:rFonts w:ascii="Arial" w:hAnsi="Arial"/>
          <w:sz w:val="22"/>
        </w:rPr>
        <w:endnoteReference w:id="3"/>
      </w:r>
    </w:p>
    <w:p w14:paraId="6E0CA0F1"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5872732"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3.</w:t>
      </w:r>
      <w:r>
        <w:rPr>
          <w:rFonts w:ascii="Arial" w:hAnsi="Arial"/>
          <w:sz w:val="22"/>
        </w:rPr>
        <w:tab/>
        <w:t>The city’s planning commission has reviewed the proposed capital improvement and reported in writing to the Council its findings as to compliance of the proposed improvement with the comprehensive municipal plan.</w:t>
      </w:r>
      <w:bookmarkStart w:id="0" w:name="_Ref186877249"/>
      <w:r>
        <w:rPr>
          <w:rStyle w:val="EndnoteReference"/>
          <w:rFonts w:ascii="Arial" w:hAnsi="Arial"/>
          <w:sz w:val="22"/>
        </w:rPr>
        <w:endnoteReference w:id="4"/>
      </w:r>
      <w:bookmarkEnd w:id="0"/>
    </w:p>
    <w:p w14:paraId="5CF7ADDC"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24D5C523"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vertAlign w:val="superscript"/>
        </w:rPr>
      </w:pPr>
      <w:r>
        <w:rPr>
          <w:rFonts w:ascii="Arial" w:hAnsi="Arial"/>
          <w:sz w:val="22"/>
        </w:rPr>
        <w:t>4.</w:t>
      </w:r>
      <w:r>
        <w:rPr>
          <w:rFonts w:ascii="Arial" w:hAnsi="Arial"/>
          <w:sz w:val="22"/>
        </w:rPr>
        <w:tab/>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is hereby designated as the engineer for this improvement. The engineer shall prepare plans and specifications for the making of such improvement.</w:t>
      </w:r>
      <w:bookmarkStart w:id="1" w:name="_Ref186877381"/>
      <w:r>
        <w:rPr>
          <w:rStyle w:val="EndnoteReference"/>
          <w:rFonts w:ascii="Arial" w:hAnsi="Arial"/>
          <w:sz w:val="22"/>
        </w:rPr>
        <w:endnoteReference w:id="5"/>
      </w:r>
      <w:bookmarkEnd w:id="1"/>
    </w:p>
    <w:p w14:paraId="37F89EFD"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7F8307E"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vertAlign w:val="superscript"/>
        </w:rPr>
      </w:pPr>
      <w:r>
        <w:rPr>
          <w:rFonts w:ascii="Arial" w:hAnsi="Arial"/>
          <w:sz w:val="22"/>
        </w:rPr>
        <w:t>5.</w:t>
      </w:r>
      <w:r>
        <w:rPr>
          <w:rFonts w:ascii="Arial" w:hAnsi="Arial"/>
          <w:sz w:val="22"/>
        </w:rPr>
        <w:tab/>
        <w:t>The city council declares its official intent to reimburse itself for the costs of the improvement from the proceeds of tax exempt bonds.</w:t>
      </w:r>
      <w:bookmarkStart w:id="2" w:name="_Ref186873638"/>
      <w:r>
        <w:rPr>
          <w:rStyle w:val="EndnoteReference"/>
          <w:rFonts w:ascii="Arial" w:hAnsi="Arial"/>
          <w:sz w:val="22"/>
        </w:rPr>
        <w:endnoteReference w:id="6"/>
      </w:r>
      <w:bookmarkEnd w:id="2"/>
    </w:p>
    <w:p w14:paraId="676930C8"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49814EC9"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Adopted by the council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bookmarkStart w:id="3" w:name="_Ref186873500"/>
      <w:r>
        <w:rPr>
          <w:rStyle w:val="EndnoteReference"/>
          <w:rFonts w:ascii="Arial" w:hAnsi="Arial"/>
          <w:sz w:val="22"/>
        </w:rPr>
        <w:endnoteReference w:id="7"/>
      </w:r>
      <w:bookmarkEnd w:id="3"/>
    </w:p>
    <w:p w14:paraId="00B83E9A" w14:textId="77777777" w:rsidR="00B61457" w:rsidRDefault="00B61457">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7465BA9" w14:textId="77777777" w:rsidR="00B61457" w:rsidRDefault="0094277A" w:rsidP="00C94184">
      <w:pPr>
        <w:tabs>
          <w:tab w:val="left" w:pos="-1080"/>
          <w:tab w:val="left" w:pos="-720"/>
          <w:tab w:val="left" w:pos="0"/>
          <w:tab w:val="left" w:pos="360"/>
          <w:tab w:val="left" w:pos="720"/>
          <w:tab w:val="left" w:pos="1080"/>
          <w:tab w:val="left" w:pos="1440"/>
          <w:tab w:val="left" w:pos="2160"/>
          <w:tab w:val="left" w:pos="2880"/>
          <w:tab w:val="left" w:pos="5040"/>
        </w:tabs>
        <w:suppressAutoHyphens/>
        <w:jc w:val="right"/>
        <w:rPr>
          <w:rFonts w:ascii="Arial" w:hAnsi="Arial"/>
          <w:sz w:val="22"/>
        </w:rPr>
      </w:pPr>
      <w:r>
        <w:rPr>
          <w:rFonts w:ascii="Arial" w:hAnsi="Arial"/>
          <w:sz w:val="22"/>
        </w:rPr>
        <w:t>_________________________________</w:t>
      </w:r>
    </w:p>
    <w:p w14:paraId="21372156" w14:textId="77777777" w:rsidR="00B61457" w:rsidRDefault="0094277A" w:rsidP="00C94184">
      <w:pPr>
        <w:tabs>
          <w:tab w:val="left" w:pos="-1080"/>
          <w:tab w:val="left" w:pos="-720"/>
          <w:tab w:val="left" w:pos="360"/>
          <w:tab w:val="left" w:pos="720"/>
          <w:tab w:val="left" w:pos="1080"/>
          <w:tab w:val="left" w:pos="1440"/>
          <w:tab w:val="left" w:pos="2160"/>
          <w:tab w:val="left" w:pos="2880"/>
          <w:tab w:val="left" w:pos="5040"/>
        </w:tabs>
        <w:suppressAutoHyphens/>
        <w:jc w:val="right"/>
        <w:rPr>
          <w:rFonts w:ascii="Arial" w:hAnsi="Arial"/>
          <w:sz w:val="22"/>
        </w:rPr>
      </w:pPr>
      <w:r>
        <w:rPr>
          <w:rFonts w:ascii="Arial" w:hAnsi="Arial"/>
          <w:sz w:val="22"/>
        </w:rPr>
        <w:t>Mayor</w:t>
      </w:r>
    </w:p>
    <w:p w14:paraId="5B06B55C"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___________________________________</w:t>
      </w:r>
    </w:p>
    <w:p w14:paraId="2B687173"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Clerk</w:t>
      </w:r>
    </w:p>
    <w:p w14:paraId="60D51940" w14:textId="77777777" w:rsidR="00B61457" w:rsidRDefault="0094277A">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sectPr w:rsidR="00B61457">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5DF9" w14:textId="77777777" w:rsidR="00B61457" w:rsidRDefault="00B61457">
      <w:pPr>
        <w:spacing w:line="20" w:lineRule="exact"/>
        <w:rPr>
          <w:sz w:val="24"/>
        </w:rPr>
      </w:pPr>
    </w:p>
  </w:endnote>
  <w:endnote w:type="continuationSeparator" w:id="0">
    <w:p w14:paraId="077356FC" w14:textId="77777777" w:rsidR="00B61457" w:rsidRDefault="0094277A">
      <w:r>
        <w:rPr>
          <w:sz w:val="24"/>
        </w:rPr>
        <w:t xml:space="preserve"> </w:t>
      </w:r>
    </w:p>
  </w:endnote>
  <w:endnote w:type="continuationNotice" w:id="1">
    <w:p w14:paraId="21B53466" w14:textId="77777777" w:rsidR="00B61457" w:rsidRDefault="0094277A">
      <w:r>
        <w:rPr>
          <w:sz w:val="24"/>
        </w:rPr>
        <w:t xml:space="preserve"> </w:t>
      </w:r>
    </w:p>
  </w:endnote>
  <w:endnote w:id="2">
    <w:p w14:paraId="20953E29" w14:textId="77777777" w:rsidR="00B61457" w:rsidRDefault="0094277A">
      <w:pPr>
        <w:pStyle w:val="EndnoteText"/>
      </w:pPr>
      <w:r>
        <w:rPr>
          <w:rStyle w:val="EndnoteReference"/>
        </w:rPr>
        <w:endnoteRef/>
      </w:r>
      <w:r>
        <w:t xml:space="preserve"> The city may want to consider including a list of reasons or findings supporting its conclusion that the project is necessary, cost-effective, and feasible, particularly if the factors are not fully addressed by the feasibility report.</w:t>
      </w:r>
    </w:p>
  </w:endnote>
  <w:endnote w:id="3">
    <w:p w14:paraId="187E63FE" w14:textId="77777777" w:rsidR="00B61457" w:rsidRDefault="0094277A">
      <w:pPr>
        <w:pStyle w:val="EndnoteText"/>
      </w:pPr>
      <w:r>
        <w:rPr>
          <w:rStyle w:val="EndnoteReference"/>
        </w:rPr>
        <w:endnoteRef/>
      </w:r>
      <w:r>
        <w:t xml:space="preserve"> Fill in with information to identify the adopted resolution of Form 5.</w:t>
      </w:r>
    </w:p>
  </w:endnote>
  <w:endnote w:id="4">
    <w:p w14:paraId="43CECA7C" w14:textId="77777777" w:rsidR="00B61457" w:rsidRDefault="0094277A">
      <w:pPr>
        <w:pStyle w:val="EndnoteText"/>
      </w:pPr>
      <w:r>
        <w:rPr>
          <w:rStyle w:val="EndnoteReference"/>
        </w:rPr>
        <w:endnoteRef/>
      </w:r>
      <w:r>
        <w:t xml:space="preserve"> Under Minn. Stat. § 462.356, Council may by resolution adopted by two-thirds vote dispense with this requirement when in its judgment it finds that the proposed capital improvement has no relationship to the comprehensive municipal plan. If the council intends to dispense with this requirement, replace this paragraph with the following provision:</w:t>
      </w:r>
    </w:p>
    <w:p w14:paraId="6F3ACE43" w14:textId="77777777" w:rsidR="00B61457" w:rsidRDefault="0094277A">
      <w:pPr>
        <w:tabs>
          <w:tab w:val="left" w:pos="-1080"/>
          <w:tab w:val="left" w:pos="-720"/>
          <w:tab w:val="left" w:pos="0"/>
          <w:tab w:val="left" w:pos="720"/>
          <w:tab w:val="left" w:pos="1440"/>
          <w:tab w:val="left" w:pos="2160"/>
          <w:tab w:val="left" w:pos="2880"/>
          <w:tab w:val="left" w:pos="5040"/>
        </w:tabs>
        <w:spacing w:after="120"/>
        <w:jc w:val="both"/>
        <w:rPr>
          <w:rFonts w:ascii="Arial" w:hAnsi="Arial"/>
          <w:sz w:val="18"/>
        </w:rPr>
      </w:pPr>
      <w:r>
        <w:rPr>
          <w:rFonts w:ascii="Arial" w:hAnsi="Arial"/>
          <w:sz w:val="18"/>
        </w:rPr>
        <w:t>“3.</w:t>
      </w:r>
      <w:r>
        <w:rPr>
          <w:rFonts w:ascii="Arial" w:hAnsi="Arial"/>
          <w:sz w:val="18"/>
        </w:rPr>
        <w:tab/>
        <w:t>Such improvement has no relationship to the comprehensive municipal plan.”</w:t>
      </w:r>
    </w:p>
    <w:p w14:paraId="3E07CAAA" w14:textId="77777777" w:rsidR="00B61457" w:rsidRDefault="0094277A">
      <w:pPr>
        <w:pStyle w:val="EndnoteText"/>
        <w:spacing w:before="0"/>
      </w:pPr>
      <w:r>
        <w:t xml:space="preserve">If this alternative provision is used, adoption of the resolution ordering the improvement requires two-thirds vote even if council has a petition from 35 percent of landowners corresponding to Minn. Stat. § 429.031, </w:t>
      </w:r>
      <w:proofErr w:type="spellStart"/>
      <w:r>
        <w:t>subd</w:t>
      </w:r>
      <w:proofErr w:type="spellEnd"/>
      <w:r>
        <w:t>. 1(f).</w:t>
      </w:r>
    </w:p>
  </w:endnote>
  <w:endnote w:id="5">
    <w:p w14:paraId="4BF6AC01" w14:textId="77777777" w:rsidR="00531447" w:rsidRDefault="0094277A" w:rsidP="00531447">
      <w:pPr>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jc w:val="both"/>
        <w:rPr>
          <w:rFonts w:ascii="Arial" w:hAnsi="Arial"/>
          <w:sz w:val="18"/>
        </w:rPr>
      </w:pPr>
      <w:r>
        <w:rPr>
          <w:rStyle w:val="EndnoteReference"/>
          <w:rFonts w:ascii="Arial" w:hAnsi="Arial" w:cs="Arial"/>
          <w:sz w:val="18"/>
          <w:szCs w:val="18"/>
        </w:rPr>
        <w:endnoteRef/>
      </w:r>
      <w:r>
        <w:rPr>
          <w:rStyle w:val="EndnoteTextChar"/>
        </w:rPr>
        <w:t xml:space="preserve"> </w:t>
      </w:r>
      <w:r>
        <w:rPr>
          <w:rFonts w:ascii="Arial" w:hAnsi="Arial"/>
          <w:sz w:val="18"/>
        </w:rPr>
        <w:t>If the plans and specifications have already been prepared, the following may be substituted for this paragraph:</w:t>
      </w:r>
    </w:p>
    <w:p w14:paraId="513190CF" w14:textId="77777777" w:rsidR="00B61457" w:rsidRDefault="0094277A" w:rsidP="00531447">
      <w:pPr>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jc w:val="both"/>
        <w:rPr>
          <w:rFonts w:ascii="Arial" w:hAnsi="Arial"/>
          <w:sz w:val="18"/>
        </w:rPr>
      </w:pPr>
      <w:r>
        <w:rPr>
          <w:rFonts w:ascii="Arial" w:hAnsi="Arial"/>
          <w:sz w:val="18"/>
        </w:rPr>
        <w:t>“4.</w:t>
      </w:r>
      <w:r>
        <w:rPr>
          <w:rFonts w:ascii="Arial" w:hAnsi="Arial"/>
          <w:sz w:val="18"/>
        </w:rPr>
        <w:tab/>
        <w:t xml:space="preserve">Plans and specifications prepared by </w:t>
      </w:r>
      <w:r>
        <w:rPr>
          <w:rFonts w:ascii="Arial" w:hAnsi="Arial"/>
          <w:sz w:val="18"/>
          <w:szCs w:val="18"/>
        </w:rPr>
        <w:t>_____</w:t>
      </w:r>
      <w:r>
        <w:rPr>
          <w:rFonts w:ascii="Arial" w:hAnsi="Arial"/>
          <w:sz w:val="18"/>
        </w:rPr>
        <w:t>, engineer for such improvement pursuant to council resolution, a copy of which plans and specifications is attached hereto and made a part hereof, are hereby approved and shall be filed with the city clerk.”</w:t>
      </w:r>
    </w:p>
    <w:p w14:paraId="758D24FF" w14:textId="77777777" w:rsidR="00B61457" w:rsidRDefault="0094277A">
      <w:pPr>
        <w:tabs>
          <w:tab w:val="left" w:pos="-1080"/>
          <w:tab w:val="left" w:pos="-720"/>
          <w:tab w:val="left" w:pos="0"/>
          <w:tab w:val="left" w:pos="360"/>
          <w:tab w:val="left" w:pos="720"/>
          <w:tab w:val="left" w:pos="1080"/>
          <w:tab w:val="left" w:pos="1440"/>
          <w:tab w:val="left" w:pos="2160"/>
          <w:tab w:val="left" w:pos="2880"/>
          <w:tab w:val="left" w:pos="5040"/>
        </w:tabs>
        <w:suppressAutoHyphens/>
        <w:spacing w:after="120"/>
        <w:ind w:left="720" w:hanging="360"/>
        <w:jc w:val="both"/>
        <w:rPr>
          <w:rFonts w:ascii="Arial" w:hAnsi="Arial"/>
          <w:sz w:val="18"/>
        </w:rPr>
      </w:pPr>
      <w:r>
        <w:rPr>
          <w:rFonts w:ascii="Arial" w:hAnsi="Arial"/>
          <w:sz w:val="18"/>
        </w:rPr>
        <w:t>“5.</w:t>
      </w:r>
      <w:r>
        <w:rPr>
          <w:rFonts w:ascii="Arial" w:hAnsi="Arial"/>
          <w:sz w:val="18"/>
        </w:rPr>
        <w:tab/>
        <w:t xml:space="preserve">The city clerk shall prepare and cause to be inserted in the official paper (and in </w:t>
      </w:r>
      <w:r>
        <w:rPr>
          <w:rFonts w:ascii="Arial" w:hAnsi="Arial"/>
          <w:sz w:val="18"/>
          <w:szCs w:val="18"/>
        </w:rPr>
        <w:t>____</w:t>
      </w:r>
      <w:r>
        <w:rPr>
          <w:rFonts w:ascii="Arial" w:hAnsi="Arial"/>
          <w:sz w:val="18"/>
        </w:rPr>
        <w:t xml:space="preserve">) an advertisement for bids upon the making of such improvement under such approved plans and specifications. The advertisement shall be published for </w:t>
      </w:r>
      <w:r>
        <w:rPr>
          <w:rFonts w:ascii="Arial" w:hAnsi="Arial"/>
          <w:sz w:val="18"/>
          <w:szCs w:val="18"/>
        </w:rPr>
        <w:t>____</w:t>
      </w:r>
      <w:r>
        <w:rPr>
          <w:rFonts w:ascii="Arial" w:hAnsi="Arial"/>
          <w:sz w:val="18"/>
        </w:rPr>
        <w:t xml:space="preserve"> week(s), shall specify the work to be done, shall state that bids will be opened and considered by the council at ___ a.m. (p.m.) on </w:t>
      </w:r>
      <w:r>
        <w:rPr>
          <w:rFonts w:ascii="Arial" w:hAnsi="Arial"/>
          <w:sz w:val="18"/>
          <w:szCs w:val="18"/>
          <w:u w:val="single"/>
        </w:rPr>
        <w:t xml:space="preserve"> (month) (day) </w:t>
      </w:r>
      <w:r>
        <w:rPr>
          <w:rFonts w:ascii="Arial" w:hAnsi="Arial"/>
          <w:sz w:val="18"/>
          <w:szCs w:val="18"/>
        </w:rPr>
        <w:t xml:space="preserve">, </w:t>
      </w:r>
      <w:r>
        <w:rPr>
          <w:rFonts w:ascii="Arial" w:hAnsi="Arial"/>
          <w:sz w:val="18"/>
          <w:szCs w:val="18"/>
          <w:u w:val="single"/>
        </w:rPr>
        <w:t xml:space="preserve"> (year) </w:t>
      </w:r>
      <w:r>
        <w:rPr>
          <w:rFonts w:ascii="Arial" w:hAnsi="Arial"/>
          <w:sz w:val="18"/>
        </w:rPr>
        <w:t xml:space="preserve">, in the council chambers of the city hall, and that no bids will be considered unless sealed and filed with the clerk and accompanied by a cash deposit, cashier's check, bid bond, or certified check payable to the clerk for </w:t>
      </w:r>
      <w:r>
        <w:rPr>
          <w:rFonts w:ascii="Arial" w:hAnsi="Arial"/>
          <w:sz w:val="18"/>
          <w:szCs w:val="18"/>
        </w:rPr>
        <w:t>____</w:t>
      </w:r>
      <w:r>
        <w:rPr>
          <w:rFonts w:ascii="Arial" w:hAnsi="Arial"/>
          <w:sz w:val="18"/>
        </w:rPr>
        <w:t xml:space="preserve"> percent of the amount of each bid.”</w:t>
      </w:r>
    </w:p>
    <w:p w14:paraId="42D135A2" w14:textId="77777777" w:rsidR="00B61457" w:rsidRDefault="0094277A">
      <w:pPr>
        <w:pStyle w:val="EndnoteText"/>
        <w:spacing w:before="0"/>
      </w:pPr>
      <w:r>
        <w:rPr>
          <w:b/>
          <w:i/>
        </w:rPr>
        <w:t>NOTE:</w:t>
      </w:r>
      <w:r>
        <w:tab/>
        <w:t>If the above language is used, item number 5 in the original resolution should be renumbered to be item number 6.</w:t>
      </w:r>
    </w:p>
  </w:endnote>
  <w:endnote w:id="6">
    <w:p w14:paraId="6F037060" w14:textId="77777777" w:rsidR="00B61457" w:rsidRDefault="0094277A">
      <w:pPr>
        <w:pStyle w:val="EndnoteText"/>
        <w:tabs>
          <w:tab w:val="left" w:pos="0"/>
        </w:tabs>
      </w:pPr>
      <w:r>
        <w:rPr>
          <w:rStyle w:val="EndnoteReference"/>
        </w:rPr>
        <w:endnoteRef/>
      </w:r>
      <w:r>
        <w:t xml:space="preserve"> Treasury Regulation § 1.50-2 requires the formal declaration of construction costs of the improvement in excess of $100,000 that are to be incurred prior to the sale of bonds and financed by the proceeds of the bonds. Many cities have in place genuine “reimbursement resolutions” for making such declarations for any capital cost to be financed by bonds, but it is probably good practice to insert the declaration again at this point in the resolution. Bond counsel or the city’s financial adviser can supply more detailed information about the reimbursement regulations.</w:t>
      </w:r>
    </w:p>
  </w:endnote>
  <w:endnote w:id="7">
    <w:p w14:paraId="71FAFB9F" w14:textId="77777777" w:rsidR="00B61457" w:rsidRDefault="0094277A">
      <w:pPr>
        <w:tabs>
          <w:tab w:val="left" w:pos="-1080"/>
          <w:tab w:val="left" w:pos="-720"/>
          <w:tab w:val="left" w:pos="0"/>
          <w:tab w:val="left" w:pos="1080"/>
          <w:tab w:val="left" w:pos="1440"/>
          <w:tab w:val="left" w:pos="2160"/>
          <w:tab w:val="left" w:pos="2880"/>
          <w:tab w:val="left" w:pos="5040"/>
        </w:tabs>
        <w:suppressAutoHyphens/>
        <w:spacing w:before="120" w:after="120"/>
        <w:jc w:val="both"/>
        <w:rPr>
          <w:rFonts w:ascii="Arial" w:hAnsi="Arial"/>
          <w:sz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sz w:val="18"/>
        </w:rPr>
        <w:t xml:space="preserve">Minn. Stat. § 429.031 specifies that the resolution ordering the improvement may be adopted at any time within the six months after the date of the hearing. Further, the resolution is adopted by vote of a majority of all members of the council when the improvement has been petitioned for by the owners of not less than 35 percent in frontage of the real property abutting on the streets named in the petition as the location of the improvement. If more than one street is included, the 35 percent requirement need not be met on each street. (A.G. Op. 396g7, June 9, 1958.) </w:t>
      </w:r>
    </w:p>
    <w:p w14:paraId="44940091" w14:textId="77777777" w:rsidR="00B61457" w:rsidRDefault="0094277A">
      <w:pPr>
        <w:tabs>
          <w:tab w:val="left" w:pos="-1080"/>
          <w:tab w:val="left" w:pos="-720"/>
          <w:tab w:val="left" w:pos="0"/>
          <w:tab w:val="left" w:pos="1080"/>
          <w:tab w:val="left" w:pos="1440"/>
          <w:tab w:val="left" w:pos="2160"/>
          <w:tab w:val="left" w:pos="2880"/>
          <w:tab w:val="left" w:pos="5040"/>
        </w:tabs>
        <w:suppressAutoHyphens/>
        <w:spacing w:after="120"/>
        <w:jc w:val="both"/>
        <w:rPr>
          <w:rFonts w:ascii="Arial" w:hAnsi="Arial"/>
          <w:sz w:val="18"/>
        </w:rPr>
      </w:pPr>
      <w:r>
        <w:rPr>
          <w:rFonts w:ascii="Arial" w:hAnsi="Arial"/>
          <w:sz w:val="18"/>
        </w:rPr>
        <w:t>When there has been no such petition, the resolution may be adopted only by vote of four-fifths of all members of the council; provided that if the mayor or the municipality is a member of the council but has no vote or votes only in the case of a tie, the mayor shall not be deemed to be a member for the purpose of determining such four-fifths majority vote. The resolution ordering the improvement may reduce, but not increase the extent of the improvement as stated in the notice of hearing.</w:t>
      </w:r>
    </w:p>
    <w:p w14:paraId="7CE6939D" w14:textId="77777777" w:rsidR="00B61457" w:rsidRDefault="0094277A">
      <w:pPr>
        <w:pStyle w:val="EndnoteText"/>
        <w:suppressAutoHyphens/>
        <w:spacing w:before="0"/>
      </w:pPr>
      <w:r>
        <w:t xml:space="preserve">Minn. Stat. § 429.031, </w:t>
      </w:r>
      <w:proofErr w:type="spellStart"/>
      <w:r>
        <w:t>subd</w:t>
      </w:r>
      <w:proofErr w:type="spellEnd"/>
      <w:r>
        <w:t>. 2, requires that a resolution ordering a park improvement may be adopted only by a four-fifths vote of the council and shall also be approved by the park board, if there is one; provided that if the mayor of the municipality is a member of the council but has no vote or votes only in case of a tie, the mayor shall not be deemed to be a member for the purposes of determining such four-fifths majority vote. The same section also requires a resolution ordering an improvement of the water, sewer system, heating, street lighting or other facility over which a utilities commission has jurisdiction to also be approved by the utilities commission.</w:t>
      </w:r>
    </w:p>
    <w:p w14:paraId="34B9DF2E" w14:textId="77777777" w:rsidR="00B61457" w:rsidRDefault="0094277A">
      <w:pPr>
        <w:pStyle w:val="EndnoteText"/>
        <w:suppressAutoHyphens/>
        <w:spacing w:before="0"/>
      </w:pPr>
      <w:r>
        <w:t xml:space="preserve">The council must let the contract for the improvement or order all or part of the work done by day labor within one year of the adoption of this resolution ordering the improvement unless a different time limit is specifically stated in this resolution. (Minn. Stat. § 429.041, </w:t>
      </w:r>
      <w:proofErr w:type="spellStart"/>
      <w:r>
        <w:t>subd</w:t>
      </w:r>
      <w:proofErr w:type="spellEnd"/>
      <w:r>
        <w:t xml:space="preserve">. 1.) Consequently, if a longer delay is anticipated, an additional paragraph like the following should be added to the resolution: “3. The council shall let the contract for all or part of such improvement, or order all or part of the work done by day labor or otherwise as authorized by Minn. Stat. § 429.041, </w:t>
      </w:r>
      <w:proofErr w:type="spellStart"/>
      <w:r>
        <w:t>subd</w:t>
      </w:r>
      <w:proofErr w:type="spellEnd"/>
      <w:r>
        <w:t xml:space="preserve">. 2, no later than </w:t>
      </w:r>
      <w:r>
        <w:rPr>
          <w:u w:val="single"/>
        </w:rPr>
        <w:t>(month) (date)</w:t>
      </w:r>
      <w:r>
        <w:t xml:space="preserve">, </w:t>
      </w:r>
      <w:r>
        <w:rPr>
          <w:u w:val="single"/>
        </w:rPr>
        <w:t>(year).</w:t>
      </w:r>
      <w:r>
        <w:t>”</w:t>
      </w:r>
      <w:bookmarkStart w:id="4" w:name="_GoBack"/>
      <w:bookmarkEnd w:id="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9966" w14:textId="77777777" w:rsidR="00B61457" w:rsidRDefault="00B61457">
    <w:pPr>
      <w:pStyle w:val="Footer"/>
      <w:tabs>
        <w:tab w:val="clear" w:pos="8640"/>
        <w:tab w:val="right" w:pos="9360"/>
      </w:tabs>
      <w:ind w:right="360"/>
      <w:rPr>
        <w:rStyle w:val="PageNumber"/>
        <w:rFonts w:ascii="Times New Roman" w:hAnsi="Times New Roman"/>
        <w:sz w:val="18"/>
      </w:rPr>
    </w:pPr>
  </w:p>
  <w:p w14:paraId="0D8CBAE5" w14:textId="77777777" w:rsidR="00B61457" w:rsidRDefault="0094277A">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8C4D" w14:textId="19CC1C9D" w:rsidR="007A58ED" w:rsidRPr="007A58ED" w:rsidRDefault="007A58ED">
    <w:pPr>
      <w:pStyle w:val="Footer"/>
      <w:rPr>
        <w:rFonts w:ascii="Arial" w:hAnsi="Arial" w:cs="Arial"/>
        <w:sz w:val="16"/>
        <w:szCs w:val="16"/>
      </w:rPr>
    </w:pPr>
    <w:r>
      <w:rPr>
        <w:rFonts w:ascii="Arial" w:hAnsi="Arial" w:cs="Arial"/>
        <w:sz w:val="16"/>
        <w:szCs w:val="16"/>
      </w:rPr>
      <w:t>Special Assessment Toolkit</w:t>
    </w:r>
    <w:r w:rsidRPr="007A58ED">
      <w:rPr>
        <w:rFonts w:ascii="Arial" w:hAnsi="Arial" w:cs="Arial"/>
        <w:sz w:val="16"/>
        <w:szCs w:val="16"/>
      </w:rPr>
      <w:ptab w:relativeTo="margin" w:alignment="center" w:leader="none"/>
    </w:r>
    <w:r>
      <w:rPr>
        <w:rFonts w:ascii="Arial" w:hAnsi="Arial" w:cs="Arial"/>
        <w:sz w:val="16"/>
        <w:szCs w:val="16"/>
      </w:rPr>
      <w:t>Based on M.S. 429.031</w:t>
    </w:r>
    <w:r w:rsidRPr="007A58ED">
      <w:rPr>
        <w:rFonts w:ascii="Arial" w:hAnsi="Arial" w:cs="Arial"/>
        <w:sz w:val="16"/>
        <w:szCs w:val="16"/>
      </w:rPr>
      <w:ptab w:relativeTo="margin" w:alignment="right" w:leader="none"/>
    </w:r>
    <w:r w:rsidR="00DB2CF8">
      <w:rPr>
        <w:rFonts w:ascii="Arial" w:hAnsi="Arial" w:cs="Arial"/>
        <w:sz w:val="16"/>
        <w:szCs w:val="16"/>
      </w:rPr>
      <w:t>8</w:t>
    </w:r>
    <w:r>
      <w:rPr>
        <w:rFonts w:ascii="Arial" w:hAnsi="Arial" w:cs="Arial"/>
        <w:sz w:val="16"/>
        <w:szCs w:val="16"/>
      </w:rPr>
      <w:t>/</w:t>
    </w:r>
    <w:r w:rsidR="00B2272A">
      <w:rPr>
        <w:rFonts w:ascii="Arial" w:hAnsi="Arial" w:cs="Arial"/>
        <w:sz w:val="16"/>
        <w:szCs w:val="16"/>
      </w:rPr>
      <w:t>3</w:t>
    </w:r>
    <w:r w:rsidR="00DB2CF8">
      <w:rPr>
        <w:rFonts w:ascii="Arial" w:hAnsi="Arial" w:cs="Arial"/>
        <w:sz w:val="16"/>
        <w:szCs w:val="16"/>
      </w:rPr>
      <w:t>1</w:t>
    </w:r>
    <w:r>
      <w:rPr>
        <w:rFonts w:ascii="Arial" w:hAnsi="Arial" w:cs="Arial"/>
        <w:sz w:val="16"/>
        <w:szCs w:val="16"/>
      </w:rPr>
      <w:t>/20</w:t>
    </w:r>
    <w:r w:rsidR="00DB2CF8">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6893C" w14:textId="77777777" w:rsidR="00B61457" w:rsidRDefault="0094277A">
      <w:r>
        <w:rPr>
          <w:sz w:val="24"/>
        </w:rPr>
        <w:separator/>
      </w:r>
    </w:p>
  </w:footnote>
  <w:footnote w:type="continuationSeparator" w:id="0">
    <w:p w14:paraId="11592F58" w14:textId="77777777" w:rsidR="00B61457" w:rsidRDefault="0094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7A"/>
    <w:rsid w:val="00531447"/>
    <w:rsid w:val="007A58ED"/>
    <w:rsid w:val="0094277A"/>
    <w:rsid w:val="00B2272A"/>
    <w:rsid w:val="00B61457"/>
    <w:rsid w:val="00C94184"/>
    <w:rsid w:val="00DB2CF8"/>
    <w:rsid w:val="00E8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DD765D2"/>
  <w15:chartTrackingRefBased/>
  <w15:docId w15:val="{DAE665C8-1779-4F9B-A92B-205F031B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8</cp:revision>
  <cp:lastPrinted>2008-01-23T18:44:00Z</cp:lastPrinted>
  <dcterms:created xsi:type="dcterms:W3CDTF">2014-07-07T20:40:00Z</dcterms:created>
  <dcterms:modified xsi:type="dcterms:W3CDTF">2020-09-17T17:16:00Z</dcterms:modified>
</cp:coreProperties>
</file>