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26B1" w14:textId="77777777" w:rsidR="00AE0A12" w:rsidRDefault="00CB4D20">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3E636ADA00E4B69B34FF0F69A1F6DD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BF3B5E">
            <w:rPr>
              <w:rStyle w:val="FooterChar"/>
              <w:rFonts w:ascii="Arial" w:eastAsia="Arial" w:hAnsi="Arial" w:cs="Arial"/>
              <w:b/>
              <w:sz w:val="28"/>
              <w:szCs w:val="28"/>
            </w:rPr>
            <w:t>Establishing a Fire Escrow Account</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10192E98" w14:textId="77777777" w:rsidR="007A4845" w:rsidRDefault="007A4845">
      <w:pPr>
        <w:rPr>
          <w:rStyle w:val="FooterChar"/>
          <w:rFonts w:eastAsia="Arial"/>
          <w:b/>
        </w:rPr>
      </w:pPr>
    </w:p>
    <w:p w14:paraId="311D2BFA" w14:textId="77777777" w:rsidR="002400BA" w:rsidRDefault="002400BA" w:rsidP="002400BA">
      <w:pPr>
        <w:rPr>
          <w:sz w:val="22"/>
          <w:szCs w:val="22"/>
        </w:rPr>
      </w:pPr>
      <w:r>
        <w:rPr>
          <w:i/>
          <w:sz w:val="22"/>
          <w:szCs w:val="22"/>
        </w:rPr>
        <w:t xml:space="preserve">League staff thoughtfully develops models for your city’s consideration. Models should be customized as appropriate for an individual city’s circumstances in consultation with the city’s attorney. Helpful background information on this model may be found in </w:t>
      </w:r>
      <w:hyperlink r:id="rId7" w:history="1">
        <w:r>
          <w:rPr>
            <w:rStyle w:val="Hyperlink"/>
            <w:i/>
            <w:sz w:val="22"/>
            <w:szCs w:val="22"/>
          </w:rPr>
          <w:t>“Dangerous Properties.”</w:t>
        </w:r>
      </w:hyperlink>
    </w:p>
    <w:p w14:paraId="472CD67C" w14:textId="77777777" w:rsidR="0024057D" w:rsidRDefault="0024057D"/>
    <w:p w14:paraId="1E2D2386" w14:textId="77777777" w:rsidR="00BF3B5E" w:rsidRPr="00D07484" w:rsidRDefault="00BF3B5E" w:rsidP="00D07484">
      <w:pPr>
        <w:ind w:left="630"/>
        <w:rPr>
          <w:b/>
        </w:rPr>
      </w:pPr>
      <w:r w:rsidRPr="00D07484">
        <w:rPr>
          <w:b/>
          <w:noProof/>
        </w:rPr>
        <w:drawing>
          <wp:anchor distT="0" distB="0" distL="114300" distR="114300" simplePos="0" relativeHeight="251659264" behindDoc="1" locked="0" layoutInCell="1" allowOverlap="1" wp14:anchorId="76EAF807" wp14:editId="2F3A25F2">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44B8824D" w14:textId="77777777" w:rsidR="00E557C4" w:rsidRPr="001E35C4" w:rsidRDefault="00E557C4"/>
    <w:p w14:paraId="756BADC5" w14:textId="77777777" w:rsidR="00E557C4" w:rsidRDefault="00E557C4"/>
    <w:p w14:paraId="3EF64AB0"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099C1FFA" w14:textId="77777777" w:rsidR="00AB3E4A" w:rsidRDefault="00AB3E4A"/>
    <w:p w14:paraId="45836BB9" w14:textId="77777777" w:rsidR="00BF3B5E" w:rsidRPr="00BF3B5E" w:rsidRDefault="00577303" w:rsidP="00BF3B5E">
      <w:pPr>
        <w:rPr>
          <w:b/>
        </w:rPr>
      </w:pPr>
      <w:r w:rsidRPr="006C28AE">
        <w:rPr>
          <w:b/>
        </w:rPr>
        <w:t xml:space="preserve">A </w:t>
      </w:r>
      <w:r>
        <w:rPr>
          <w:b/>
        </w:rPr>
        <w:t>RESOLUTION</w:t>
      </w:r>
      <w:r w:rsidRPr="006C28AE">
        <w:rPr>
          <w:b/>
        </w:rPr>
        <w:t xml:space="preserve"> </w:t>
      </w:r>
      <w:r w:rsidR="00BF3B5E" w:rsidRPr="00BF3B5E">
        <w:rPr>
          <w:b/>
        </w:rPr>
        <w:t>ESTABLISHING A FIRE ESCROW ACCOUNT PURSUANT TO</w:t>
      </w:r>
    </w:p>
    <w:p w14:paraId="5DC870FF" w14:textId="77777777" w:rsidR="00577303" w:rsidRPr="006C28AE" w:rsidRDefault="00BF3B5E" w:rsidP="00BF3B5E">
      <w:pPr>
        <w:rPr>
          <w:b/>
        </w:rPr>
      </w:pPr>
      <w:r w:rsidRPr="00BF3B5E">
        <w:rPr>
          <w:b/>
        </w:rPr>
        <w:t xml:space="preserve"> Minn. Stat. § 65A.50</w:t>
      </w:r>
    </w:p>
    <w:p w14:paraId="6DA3C9D7" w14:textId="77777777" w:rsidR="00AB3E4A" w:rsidRDefault="00AB3E4A"/>
    <w:p w14:paraId="3F8329D4" w14:textId="77777777" w:rsidR="00BF3B5E" w:rsidRPr="00A46C48" w:rsidRDefault="00BF3B5E" w:rsidP="00BF3B5E">
      <w:proofErr w:type="gramStart"/>
      <w:r w:rsidRPr="00A46C48">
        <w:rPr>
          <w:b/>
        </w:rPr>
        <w:t>WHEREAS,</w:t>
      </w:r>
      <w:proofErr w:type="gramEnd"/>
      <w:r w:rsidRPr="00A46C48">
        <w:t xml:space="preserve"> </w:t>
      </w:r>
      <w:r w:rsidRPr="00CB0FA2">
        <w:t>Minn. Stat. § 65A.50</w:t>
      </w:r>
      <w:r w:rsidRPr="00A46C48">
        <w:t xml:space="preserve"> (“the statute”) authorizes a city to establish a trust or escrow account to receive a portion of insurance settlement proceeds from a claim on real property located in the city that is damaged by fire or explosion.</w:t>
      </w:r>
    </w:p>
    <w:p w14:paraId="25E87313" w14:textId="77777777" w:rsidR="00BF3B5E" w:rsidRPr="00A46C48" w:rsidRDefault="00BF3B5E" w:rsidP="00BF3B5E"/>
    <w:p w14:paraId="61935733" w14:textId="77777777" w:rsidR="00BF3B5E" w:rsidRPr="00A46C48" w:rsidRDefault="00BF3B5E" w:rsidP="00BF3B5E">
      <w:proofErr w:type="gramStart"/>
      <w:r w:rsidRPr="00A46C48">
        <w:rPr>
          <w:b/>
        </w:rPr>
        <w:t>WHEREAS,</w:t>
      </w:r>
      <w:proofErr w:type="gramEnd"/>
      <w:r w:rsidRPr="00A46C48">
        <w:t xml:space="preserve"> the proceeds received by the city are used as security to ensure that the damaged property is repaired, replaced, removed, or demolished and brought into compliance with city ordinances.</w:t>
      </w:r>
    </w:p>
    <w:p w14:paraId="6C851B50" w14:textId="77777777" w:rsidR="00AB3E4A" w:rsidRDefault="00AB3E4A"/>
    <w:p w14:paraId="4975B975" w14:textId="77777777" w:rsidR="00BF3B5E" w:rsidRPr="00BF3B5E" w:rsidRDefault="00BF3B5E" w:rsidP="00B97C6D">
      <w:pPr>
        <w:rPr>
          <w:i/>
        </w:rPr>
      </w:pPr>
      <w:r w:rsidRPr="00D07484">
        <w:rPr>
          <w:noProof/>
        </w:rPr>
        <w:drawing>
          <wp:anchor distT="0" distB="0" distL="114300" distR="114300" simplePos="0" relativeHeight="251661312" behindDoc="1" locked="0" layoutInCell="1" allowOverlap="1" wp14:anchorId="64CE8310" wp14:editId="6186E7F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BF3B5E">
        <w:rPr>
          <w:i/>
        </w:rPr>
        <w:t>If the city has a code of ordinances, substitute the word “code.”</w:t>
      </w:r>
    </w:p>
    <w:p w14:paraId="44589ED6" w14:textId="77777777" w:rsidR="00BF3B5E" w:rsidRDefault="00BF3B5E"/>
    <w:p w14:paraId="16D24FB6" w14:textId="77777777" w:rsidR="00024D9F" w:rsidRDefault="00024D9F">
      <w:pPr>
        <w:rPr>
          <w:b/>
        </w:rPr>
      </w:pPr>
    </w:p>
    <w:p w14:paraId="1D48B609" w14:textId="77777777" w:rsidR="00E901D7" w:rsidRDefault="00BF3B5E">
      <w:proofErr w:type="gramStart"/>
      <w:r w:rsidRPr="00BF3B5E">
        <w:rPr>
          <w:b/>
        </w:rPr>
        <w:t>WHEREAS,</w:t>
      </w:r>
      <w:proofErr w:type="gramEnd"/>
      <w:r w:rsidRPr="00BF3B5E">
        <w:t xml:space="preserve"> the city finds that damaged structures may violate existing health or safety standards which endanger the public health, safety, and welfare if the damaged structures are not repaired, replaced, or removed.</w:t>
      </w:r>
    </w:p>
    <w:p w14:paraId="097C4499" w14:textId="77777777" w:rsidR="00D03F15" w:rsidRDefault="00D03F15"/>
    <w:p w14:paraId="7F606670" w14:textId="77777777" w:rsidR="00AB3E4A" w:rsidRDefault="00AB3E4A"/>
    <w:p w14:paraId="3046D41E"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28445F70" w14:textId="77777777" w:rsidR="00AB3E4A" w:rsidRDefault="00AB3E4A"/>
    <w:p w14:paraId="620E0BAD" w14:textId="77777777" w:rsidR="00BF3B5E" w:rsidRPr="00A46C48" w:rsidRDefault="00BF3B5E" w:rsidP="00BF3B5E">
      <w:pPr>
        <w:numPr>
          <w:ilvl w:val="0"/>
          <w:numId w:val="3"/>
        </w:numPr>
        <w:spacing w:line="276" w:lineRule="auto"/>
      </w:pPr>
      <w:r w:rsidRPr="00A46C48">
        <w:t xml:space="preserve">That pursuant </w:t>
      </w:r>
      <w:r w:rsidRPr="00CB0FA2">
        <w:t>to Minn. Stat. § 65A.50, the City</w:t>
      </w:r>
      <w:r w:rsidRPr="00A46C48">
        <w:t xml:space="preserve"> Council of </w:t>
      </w:r>
      <w:r w:rsidRPr="00A46C48">
        <w:fldChar w:fldCharType="begin">
          <w:ffData>
            <w:name w:val=""/>
            <w:enabled/>
            <w:calcOnExit w:val="0"/>
            <w:textInput>
              <w:default w:val="___________"/>
              <w:format w:val="UPPERCASE"/>
            </w:textInput>
          </w:ffData>
        </w:fldChar>
      </w:r>
      <w:r w:rsidRPr="00A46C48">
        <w:instrText xml:space="preserve"> FORMTEXT </w:instrText>
      </w:r>
      <w:r w:rsidRPr="00A46C48">
        <w:fldChar w:fldCharType="separate"/>
      </w:r>
      <w:r w:rsidRPr="00A46C48">
        <w:t>___________</w:t>
      </w:r>
      <w:r w:rsidRPr="00A46C48">
        <w:fldChar w:fldCharType="end"/>
      </w:r>
      <w:r w:rsidRPr="00A46C48">
        <w:t xml:space="preserve"> does hereby establish an escrow account to receive a portion of insured real property fire or explosion settlement proceeds as prescribed by the statute. </w:t>
      </w:r>
      <w:r w:rsidRPr="00A46C48">
        <w:br/>
      </w:r>
    </w:p>
    <w:p w14:paraId="4FE2CA55" w14:textId="77777777" w:rsidR="00BF3B5E" w:rsidRPr="00A46C48" w:rsidRDefault="00BF3B5E" w:rsidP="00BF3B5E">
      <w:pPr>
        <w:numPr>
          <w:ilvl w:val="0"/>
          <w:numId w:val="3"/>
        </w:numPr>
        <w:spacing w:line="276" w:lineRule="auto"/>
      </w:pPr>
      <w:r w:rsidRPr="00A46C48">
        <w:t xml:space="preserve">That the City of </w:t>
      </w:r>
      <w:r w:rsidRPr="00A46C48">
        <w:fldChar w:fldCharType="begin">
          <w:ffData>
            <w:name w:val=""/>
            <w:enabled/>
            <w:calcOnExit w:val="0"/>
            <w:textInput>
              <w:default w:val="___________"/>
              <w:format w:val="UPPERCASE"/>
            </w:textInput>
          </w:ffData>
        </w:fldChar>
      </w:r>
      <w:r w:rsidRPr="00A46C48">
        <w:instrText xml:space="preserve"> FORMTEXT </w:instrText>
      </w:r>
      <w:r w:rsidRPr="00A46C48">
        <w:fldChar w:fldCharType="separate"/>
      </w:r>
      <w:r w:rsidRPr="00A46C48">
        <w:t>___________</w:t>
      </w:r>
      <w:r w:rsidRPr="00A46C48">
        <w:fldChar w:fldCharType="end"/>
      </w:r>
      <w:r w:rsidRPr="00A46C48">
        <w:t xml:space="preserve"> intends to uniformly apply </w:t>
      </w:r>
      <w:r w:rsidRPr="00CB0FA2">
        <w:t>Minn. Stat. § 65A.50 with</w:t>
      </w:r>
      <w:r w:rsidRPr="00A46C48">
        <w:t xml:space="preserve"> respect to all property located within the </w:t>
      </w:r>
      <w:r>
        <w:t>c</w:t>
      </w:r>
      <w:r w:rsidRPr="00A46C48">
        <w:t>ity.</w:t>
      </w:r>
    </w:p>
    <w:p w14:paraId="4A78FA97" w14:textId="77777777" w:rsidR="00BF3B5E" w:rsidRPr="00A46C48" w:rsidRDefault="00BF3B5E" w:rsidP="00BF3B5E"/>
    <w:p w14:paraId="1E325949" w14:textId="77777777" w:rsidR="00E901D7" w:rsidRDefault="00BF3B5E" w:rsidP="00BF3B5E">
      <w:pPr>
        <w:pStyle w:val="ListParagraph"/>
        <w:numPr>
          <w:ilvl w:val="0"/>
          <w:numId w:val="3"/>
        </w:numPr>
      </w:pPr>
      <w:r w:rsidRPr="00A46C48">
        <w:t xml:space="preserve">That the city </w:t>
      </w:r>
      <w:r w:rsidRPr="00A46C48">
        <w:fldChar w:fldCharType="begin">
          <w:ffData>
            <w:name w:val=""/>
            <w:enabled/>
            <w:calcOnExit w:val="0"/>
            <w:textInput>
              <w:default w:val="___________"/>
              <w:format w:val="UPPERCASE"/>
            </w:textInput>
          </w:ffData>
        </w:fldChar>
      </w:r>
      <w:r w:rsidRPr="00A46C48">
        <w:instrText xml:space="preserve"> FORMTEXT </w:instrText>
      </w:r>
      <w:r w:rsidRPr="00A46C48">
        <w:fldChar w:fldCharType="separate"/>
      </w:r>
      <w:r w:rsidRPr="00A46C48">
        <w:t>___________</w:t>
      </w:r>
      <w:r w:rsidRPr="00A46C48">
        <w:fldChar w:fldCharType="end"/>
      </w:r>
      <w:r w:rsidRPr="00A46C48">
        <w:t xml:space="preserve"> be authorized to proceed to establish the escrow account as provided for in the statute</w:t>
      </w:r>
      <w:r>
        <w:t>.</w:t>
      </w:r>
    </w:p>
    <w:p w14:paraId="0C98049D" w14:textId="77777777" w:rsidR="00291977" w:rsidRDefault="00291977"/>
    <w:p w14:paraId="3EF5AC43" w14:textId="77777777" w:rsidR="00BF3B5E" w:rsidRPr="00BF3B5E" w:rsidRDefault="00BF3B5E" w:rsidP="00B97C6D">
      <w:pPr>
        <w:rPr>
          <w:i/>
        </w:rPr>
      </w:pPr>
      <w:r w:rsidRPr="00BF3B5E">
        <w:rPr>
          <w:i/>
          <w:noProof/>
        </w:rPr>
        <w:lastRenderedPageBreak/>
        <w:drawing>
          <wp:anchor distT="0" distB="0" distL="114300" distR="114300" simplePos="0" relativeHeight="251663360" behindDoc="1" locked="0" layoutInCell="1" allowOverlap="1" wp14:anchorId="0F7D9878" wp14:editId="604EEDB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F3B5E">
        <w:rPr>
          <w:i/>
        </w:rPr>
        <w:t>Designate which employee or employees will be responsible for establishing the account, such as the city clerk, administrator, manager, treasurer, finance officer, etc.</w:t>
      </w:r>
    </w:p>
    <w:p w14:paraId="71DE6D24" w14:textId="77777777" w:rsidR="00BF3B5E" w:rsidRDefault="00BF3B5E"/>
    <w:p w14:paraId="7D0DE002" w14:textId="77777777" w:rsidR="00BF3B5E" w:rsidRDefault="00BF3B5E" w:rsidP="00BF3B5E">
      <w:pPr>
        <w:numPr>
          <w:ilvl w:val="0"/>
          <w:numId w:val="3"/>
        </w:numPr>
        <w:spacing w:line="276" w:lineRule="auto"/>
      </w:pPr>
      <w:r w:rsidRPr="00A46C48">
        <w:t xml:space="preserve">That the city </w:t>
      </w:r>
      <w:r w:rsidRPr="00A46C48">
        <w:fldChar w:fldCharType="begin">
          <w:ffData>
            <w:name w:val=""/>
            <w:enabled/>
            <w:calcOnExit w:val="0"/>
            <w:textInput>
              <w:default w:val="___________"/>
              <w:format w:val="UPPERCASE"/>
            </w:textInput>
          </w:ffData>
        </w:fldChar>
      </w:r>
      <w:r w:rsidRPr="00A46C48">
        <w:instrText xml:space="preserve"> FORMTEXT </w:instrText>
      </w:r>
      <w:r w:rsidRPr="00A46C48">
        <w:fldChar w:fldCharType="separate"/>
      </w:r>
      <w:r w:rsidRPr="00A46C48">
        <w:t>___________</w:t>
      </w:r>
      <w:r w:rsidRPr="00A46C48">
        <w:fldChar w:fldCharType="end"/>
      </w:r>
      <w:r w:rsidRPr="00A46C48">
        <w:t xml:space="preserve"> give the required written notification to the </w:t>
      </w:r>
      <w:r>
        <w:t>c</w:t>
      </w:r>
      <w:r w:rsidRPr="00A46C48">
        <w:t xml:space="preserve">ommissioner of Commerce of the </w:t>
      </w:r>
      <w:r>
        <w:t>c</w:t>
      </w:r>
      <w:r w:rsidRPr="00A46C48">
        <w:t xml:space="preserve">ity’s intention to apply </w:t>
      </w:r>
      <w:r w:rsidRPr="00CB0FA2">
        <w:t>Minn. Stat. § 65A.50</w:t>
      </w:r>
      <w:r w:rsidRPr="00CB0FA2">
        <w:fldChar w:fldCharType="begin"/>
      </w:r>
      <w:r w:rsidRPr="00CB0FA2">
        <w:instrText xml:space="preserve">A \s "Minn. Stat. § 65A.50" </w:instrText>
      </w:r>
      <w:r w:rsidRPr="00CB0FA2">
        <w:fldChar w:fldCharType="end"/>
      </w:r>
      <w:r w:rsidRPr="00A46C48">
        <w:t xml:space="preserve"> and the estab</w:t>
      </w:r>
      <w:r>
        <w:t>lishment of the escrow account.</w:t>
      </w:r>
    </w:p>
    <w:p w14:paraId="18579627" w14:textId="77777777" w:rsidR="00BF3B5E" w:rsidRDefault="00BF3B5E" w:rsidP="00BF3B5E">
      <w:pPr>
        <w:spacing w:line="276" w:lineRule="auto"/>
        <w:ind w:left="360"/>
      </w:pPr>
    </w:p>
    <w:p w14:paraId="73281F85" w14:textId="77777777" w:rsidR="00BF3B5E" w:rsidRPr="00BF3B5E" w:rsidRDefault="00BF3B5E" w:rsidP="00BF3B5E">
      <w:pPr>
        <w:ind w:left="630"/>
        <w:rPr>
          <w:i/>
        </w:rPr>
      </w:pPr>
      <w:r w:rsidRPr="00BF3B5E">
        <w:rPr>
          <w:i/>
          <w:noProof/>
        </w:rPr>
        <w:drawing>
          <wp:anchor distT="0" distB="0" distL="114300" distR="114300" simplePos="0" relativeHeight="251665408" behindDoc="1" locked="0" layoutInCell="1" allowOverlap="1" wp14:anchorId="4F0343B3" wp14:editId="4B49144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F3B5E">
        <w:rPr>
          <w:i/>
        </w:rPr>
        <w:t>Designate which employee or employees will be responsible for notifying the commissioner of commerce, such as the city clerk, administrator, manager, treasurer, finance officer, etc.</w:t>
      </w:r>
    </w:p>
    <w:p w14:paraId="654E2AD9" w14:textId="77777777" w:rsidR="00BF3B5E" w:rsidRDefault="00BF3B5E"/>
    <w:p w14:paraId="02CEB8A7" w14:textId="77777777" w:rsidR="00BF3B5E" w:rsidRDefault="00024D9F" w:rsidP="00BF3B5E">
      <w:pPr>
        <w:numPr>
          <w:ilvl w:val="0"/>
          <w:numId w:val="3"/>
        </w:numPr>
        <w:spacing w:line="276" w:lineRule="auto"/>
      </w:pPr>
      <w:r>
        <w:t xml:space="preserve">That the </w:t>
      </w:r>
      <w:r w:rsidR="00BF3B5E">
        <w:t>c</w:t>
      </w:r>
      <w:r w:rsidR="00BF3B5E" w:rsidRPr="00A46C48">
        <w:t xml:space="preserve">ity </w:t>
      </w:r>
      <w:r w:rsidR="00BF3B5E" w:rsidRPr="00A46C48">
        <w:fldChar w:fldCharType="begin">
          <w:ffData>
            <w:name w:val=""/>
            <w:enabled/>
            <w:calcOnExit w:val="0"/>
            <w:textInput>
              <w:default w:val="___________"/>
              <w:format w:val="UPPERCASE"/>
            </w:textInput>
          </w:ffData>
        </w:fldChar>
      </w:r>
      <w:r w:rsidR="00BF3B5E" w:rsidRPr="00A46C48">
        <w:instrText xml:space="preserve"> FORMTEXT </w:instrText>
      </w:r>
      <w:r w:rsidR="00BF3B5E" w:rsidRPr="00A46C48">
        <w:fldChar w:fldCharType="separate"/>
      </w:r>
      <w:r w:rsidR="00BF3B5E" w:rsidRPr="00A46C48">
        <w:t>___________</w:t>
      </w:r>
      <w:r w:rsidR="00BF3B5E" w:rsidRPr="00A46C48">
        <w:fldChar w:fldCharType="end"/>
      </w:r>
      <w:r>
        <w:t xml:space="preserve"> is authorized to execute affidavits </w:t>
      </w:r>
      <w:r w:rsidR="00BF3B5E" w:rsidRPr="00A46C48">
        <w:t xml:space="preserve">certifying violations of health and safety standards as required by </w:t>
      </w:r>
      <w:r w:rsidR="00BF3B5E" w:rsidRPr="00CB0FA2">
        <w:t>Minn. Stat. § 65A.50, subd. 3.</w:t>
      </w:r>
    </w:p>
    <w:p w14:paraId="4F8E8EC5" w14:textId="77777777" w:rsidR="00BF3B5E" w:rsidRDefault="00BF3B5E" w:rsidP="00BF3B5E">
      <w:pPr>
        <w:spacing w:line="276" w:lineRule="auto"/>
      </w:pPr>
    </w:p>
    <w:p w14:paraId="2B080CF0" w14:textId="77777777" w:rsidR="00BF3B5E" w:rsidRPr="00BF3B5E" w:rsidRDefault="00BF3B5E" w:rsidP="00BF3B5E">
      <w:pPr>
        <w:ind w:left="630"/>
        <w:rPr>
          <w:i/>
        </w:rPr>
      </w:pPr>
      <w:r w:rsidRPr="00BF3B5E">
        <w:rPr>
          <w:i/>
          <w:noProof/>
        </w:rPr>
        <w:drawing>
          <wp:anchor distT="0" distB="0" distL="114300" distR="114300" simplePos="0" relativeHeight="251667456" behindDoc="1" locked="0" layoutInCell="1" allowOverlap="1" wp14:anchorId="4D9BB0FF" wp14:editId="68E2123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F3B5E">
        <w:rPr>
          <w:i/>
        </w:rPr>
        <w:t>Designate which employee or employees will be responsible for executing affidavits certifying violations of health and safety standards, such as the fire chief, building inspector, etc.</w:t>
      </w:r>
    </w:p>
    <w:p w14:paraId="6EE516D8" w14:textId="77777777" w:rsidR="00BF3B5E" w:rsidRDefault="00BF3B5E"/>
    <w:p w14:paraId="65AA5D7E" w14:textId="36212DB4" w:rsidR="00291977" w:rsidRDefault="00BF3B5E" w:rsidP="00586C5F">
      <w:pPr>
        <w:numPr>
          <w:ilvl w:val="0"/>
          <w:numId w:val="3"/>
        </w:numPr>
        <w:spacing w:line="276" w:lineRule="auto"/>
      </w:pPr>
      <w:r w:rsidRPr="00A46C48">
        <w:t xml:space="preserve">That the </w:t>
      </w:r>
      <w:r>
        <w:t>c</w:t>
      </w:r>
      <w:r w:rsidRPr="00A46C48">
        <w:t xml:space="preserve">ity </w:t>
      </w:r>
      <w:r w:rsidRPr="00A46C48">
        <w:fldChar w:fldCharType="begin">
          <w:ffData>
            <w:name w:val=""/>
            <w:enabled/>
            <w:calcOnExit w:val="0"/>
            <w:textInput>
              <w:default w:val="___________"/>
              <w:format w:val="UPPERCASE"/>
            </w:textInput>
          </w:ffData>
        </w:fldChar>
      </w:r>
      <w:r w:rsidRPr="00A46C48">
        <w:instrText xml:space="preserve"> FORMTEXT </w:instrText>
      </w:r>
      <w:r w:rsidRPr="00A46C48">
        <w:fldChar w:fldCharType="separate"/>
      </w:r>
      <w:r w:rsidRPr="00A46C48">
        <w:t>___________</w:t>
      </w:r>
      <w:r w:rsidRPr="00A46C48">
        <w:fldChar w:fldCharType="end"/>
      </w:r>
      <w:r w:rsidRPr="00A46C48">
        <w:t xml:space="preserve"> is authorized to receive reasonable proof that damaged or destroyed portions of an insured structure are repaired, replaced, or removed or that an insured has entered into a contract for repair, replacement, or removal of the damaged portions as required </w:t>
      </w:r>
      <w:r w:rsidRPr="00CB0FA2">
        <w:t xml:space="preserve">by Minn. Stat. § 65A.50, subd. </w:t>
      </w:r>
      <w:r w:rsidR="00125EE2">
        <w:t>6</w:t>
      </w:r>
      <w:r w:rsidRPr="00CB0FA2">
        <w:t>.</w:t>
      </w:r>
    </w:p>
    <w:p w14:paraId="53D1A2E2" w14:textId="77777777" w:rsidR="00024D9F" w:rsidRDefault="00024D9F" w:rsidP="00024D9F">
      <w:pPr>
        <w:spacing w:line="276" w:lineRule="auto"/>
      </w:pPr>
    </w:p>
    <w:p w14:paraId="2C629876" w14:textId="77777777" w:rsidR="00BF3B5E" w:rsidRPr="00BF3B5E" w:rsidRDefault="00BF3B5E" w:rsidP="00B97C6D">
      <w:pPr>
        <w:rPr>
          <w:i/>
        </w:rPr>
      </w:pPr>
      <w:r w:rsidRPr="00BF3B5E">
        <w:rPr>
          <w:i/>
          <w:noProof/>
        </w:rPr>
        <w:drawing>
          <wp:anchor distT="0" distB="0" distL="114300" distR="114300" simplePos="0" relativeHeight="251669504" behindDoc="1" locked="0" layoutInCell="1" allowOverlap="1" wp14:anchorId="43E25B58" wp14:editId="5DD706C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F3B5E">
        <w:rPr>
          <w:i/>
        </w:rPr>
        <w:t>Designate which employee or employees will be responsible for receiving reasonable proof, such as the fire chief, building inspector, etc.</w:t>
      </w:r>
    </w:p>
    <w:p w14:paraId="5D7FB0F8" w14:textId="77777777" w:rsidR="00BF3B5E" w:rsidRDefault="00BF3B5E"/>
    <w:p w14:paraId="06B50C97" w14:textId="77777777" w:rsidR="00BF3B5E" w:rsidRDefault="00BF3B5E"/>
    <w:p w14:paraId="6AB09EF2"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14CE9C8F" w14:textId="77777777" w:rsidR="00291977" w:rsidRPr="007F32FF" w:rsidRDefault="00291977" w:rsidP="00291977"/>
    <w:p w14:paraId="5558C9FA" w14:textId="77777777" w:rsidR="00291977" w:rsidRPr="007F32FF" w:rsidRDefault="00291977" w:rsidP="00291977">
      <w:r w:rsidRPr="007F32FF">
        <w:t>___________________</w:t>
      </w:r>
    </w:p>
    <w:p w14:paraId="4A496638" w14:textId="77777777" w:rsidR="00291977" w:rsidRPr="007F32FF" w:rsidRDefault="00291977" w:rsidP="00291977">
      <w:r w:rsidRPr="007F32FF">
        <w:t>Mayor</w:t>
      </w:r>
    </w:p>
    <w:p w14:paraId="7CE3497B" w14:textId="77777777" w:rsidR="00291977" w:rsidRPr="007F32FF" w:rsidRDefault="00291977" w:rsidP="00291977"/>
    <w:p w14:paraId="3686FD67" w14:textId="77777777" w:rsidR="00291977" w:rsidRPr="007F32FF" w:rsidRDefault="00291977" w:rsidP="00291977">
      <w:r w:rsidRPr="007F32FF">
        <w:t>Attest</w:t>
      </w:r>
      <w:r w:rsidR="006275CA">
        <w:t>ed</w:t>
      </w:r>
      <w:r w:rsidRPr="007F32FF">
        <w:t>:</w:t>
      </w:r>
    </w:p>
    <w:p w14:paraId="73B42CDC" w14:textId="77777777" w:rsidR="00291977" w:rsidRPr="007F32FF" w:rsidRDefault="00291977" w:rsidP="00291977"/>
    <w:p w14:paraId="6229E8F5" w14:textId="77777777" w:rsidR="00291977" w:rsidRPr="007F32FF" w:rsidRDefault="00291977" w:rsidP="00291977">
      <w:r w:rsidRPr="007F32FF">
        <w:t>____________________</w:t>
      </w:r>
    </w:p>
    <w:p w14:paraId="7CDAF4B6"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2F430" w14:textId="77777777" w:rsidR="0048512C" w:rsidRDefault="0048512C" w:rsidP="007A4845">
      <w:r>
        <w:separator/>
      </w:r>
    </w:p>
  </w:endnote>
  <w:endnote w:type="continuationSeparator" w:id="0">
    <w:p w14:paraId="51FE2CDD" w14:textId="77777777" w:rsidR="0048512C" w:rsidRDefault="0048512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9545" w14:textId="31E3130E"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08T00:00:00Z">
          <w:dateFormat w:val="M/d/yyyy"/>
          <w:lid w:val="en-US"/>
          <w:storeMappedDataAs w:val="dateTime"/>
          <w:calendar w:val="gregorian"/>
        </w:date>
      </w:sdtPr>
      <w:sdtEndPr/>
      <w:sdtContent>
        <w:r w:rsidR="00214437">
          <w:rPr>
            <w:rFonts w:ascii="Arial" w:eastAsia="Arial" w:hAnsi="Arial" w:cs="Arial"/>
            <w:sz w:val="15"/>
            <w:szCs w:val="15"/>
          </w:rPr>
          <w:t>7/8/2024</w:t>
        </w:r>
      </w:sdtContent>
    </w:sdt>
  </w:p>
  <w:p w14:paraId="5CE751D4" w14:textId="77777777" w:rsidR="007A4845" w:rsidRPr="00291977" w:rsidRDefault="00CB4D20"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F3B5E">
          <w:rPr>
            <w:rFonts w:ascii="Arial" w:eastAsia="Arial" w:hAnsi="Arial" w:cs="Arial"/>
            <w:sz w:val="15"/>
            <w:szCs w:val="15"/>
          </w:rPr>
          <w:t>Establishing a Fire Escrow Account</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EC5582">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CE0B" w14:textId="77777777" w:rsidR="0048512C" w:rsidRDefault="0048512C" w:rsidP="007A4845">
      <w:r>
        <w:separator/>
      </w:r>
    </w:p>
  </w:footnote>
  <w:footnote w:type="continuationSeparator" w:id="0">
    <w:p w14:paraId="4287EEC7" w14:textId="77777777" w:rsidR="0048512C" w:rsidRDefault="0048512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D0DE1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2407F9"/>
    <w:multiLevelType w:val="hybridMultilevel"/>
    <w:tmpl w:val="90D4B1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CE47F4F"/>
    <w:multiLevelType w:val="hybridMultilevel"/>
    <w:tmpl w:val="AF1673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539472506">
    <w:abstractNumId w:val="3"/>
  </w:num>
  <w:num w:numId="2" w16cid:durableId="1291668472">
    <w:abstractNumId w:val="0"/>
  </w:num>
  <w:num w:numId="3" w16cid:durableId="1808157858">
    <w:abstractNumId w:val="2"/>
  </w:num>
  <w:num w:numId="4" w16cid:durableId="62115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2C"/>
    <w:rsid w:val="00024D9F"/>
    <w:rsid w:val="00043A3D"/>
    <w:rsid w:val="00125EE2"/>
    <w:rsid w:val="001305D5"/>
    <w:rsid w:val="001D122C"/>
    <w:rsid w:val="001E35C4"/>
    <w:rsid w:val="00214437"/>
    <w:rsid w:val="00237A4B"/>
    <w:rsid w:val="002400BA"/>
    <w:rsid w:val="0024057D"/>
    <w:rsid w:val="00291977"/>
    <w:rsid w:val="003001DF"/>
    <w:rsid w:val="00307F09"/>
    <w:rsid w:val="003A40CE"/>
    <w:rsid w:val="00432595"/>
    <w:rsid w:val="0045419D"/>
    <w:rsid w:val="0048512C"/>
    <w:rsid w:val="004A7267"/>
    <w:rsid w:val="004B6F0D"/>
    <w:rsid w:val="00545D83"/>
    <w:rsid w:val="0056674B"/>
    <w:rsid w:val="00577303"/>
    <w:rsid w:val="00594A11"/>
    <w:rsid w:val="005A714E"/>
    <w:rsid w:val="005D63A9"/>
    <w:rsid w:val="006275CA"/>
    <w:rsid w:val="00683862"/>
    <w:rsid w:val="006D5E6C"/>
    <w:rsid w:val="0070334F"/>
    <w:rsid w:val="007A4845"/>
    <w:rsid w:val="007B383C"/>
    <w:rsid w:val="007C3E3F"/>
    <w:rsid w:val="007F7B36"/>
    <w:rsid w:val="008E00C7"/>
    <w:rsid w:val="008F4217"/>
    <w:rsid w:val="009662D2"/>
    <w:rsid w:val="009D2855"/>
    <w:rsid w:val="00A20788"/>
    <w:rsid w:val="00A57558"/>
    <w:rsid w:val="00A65E62"/>
    <w:rsid w:val="00A75C11"/>
    <w:rsid w:val="00AB3E4A"/>
    <w:rsid w:val="00AE0A12"/>
    <w:rsid w:val="00B65F21"/>
    <w:rsid w:val="00BA4642"/>
    <w:rsid w:val="00BA7387"/>
    <w:rsid w:val="00BB4064"/>
    <w:rsid w:val="00BF3B5E"/>
    <w:rsid w:val="00C36B78"/>
    <w:rsid w:val="00C522B7"/>
    <w:rsid w:val="00C73970"/>
    <w:rsid w:val="00CA61E3"/>
    <w:rsid w:val="00CB4D20"/>
    <w:rsid w:val="00D03F15"/>
    <w:rsid w:val="00DA35B9"/>
    <w:rsid w:val="00DE1A94"/>
    <w:rsid w:val="00E557C4"/>
    <w:rsid w:val="00E901D7"/>
    <w:rsid w:val="00E97E08"/>
    <w:rsid w:val="00EC5582"/>
    <w:rsid w:val="00EC58E3"/>
    <w:rsid w:val="00F06882"/>
    <w:rsid w:val="00F21888"/>
    <w:rsid w:val="00F454B2"/>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ADBB"/>
  <w15:chartTrackingRefBased/>
  <w15:docId w15:val="{3DFE3929-99DD-4E22-BCA2-DB70C483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BF3B5E"/>
    <w:rPr>
      <w:color w:val="0000FF" w:themeColor="hyperlink"/>
      <w:u w:val="single"/>
    </w:rPr>
  </w:style>
  <w:style w:type="paragraph" w:styleId="FootnoteText">
    <w:name w:val="footnote text"/>
    <w:basedOn w:val="Normal"/>
    <w:link w:val="FootnoteTextChar"/>
    <w:uiPriority w:val="99"/>
    <w:rsid w:val="00BF3B5E"/>
    <w:pPr>
      <w:spacing w:before="80" w:after="80"/>
    </w:pPr>
    <w:rPr>
      <w:sz w:val="20"/>
    </w:rPr>
  </w:style>
  <w:style w:type="character" w:customStyle="1" w:styleId="FootnoteTextChar">
    <w:name w:val="Footnote Text Char"/>
    <w:basedOn w:val="DefaultParagraphFont"/>
    <w:link w:val="FootnoteText"/>
    <w:uiPriority w:val="99"/>
    <w:rsid w:val="00BF3B5E"/>
    <w:rPr>
      <w:szCs w:val="24"/>
    </w:rPr>
  </w:style>
  <w:style w:type="character" w:styleId="FootnoteReference">
    <w:name w:val="footnote reference"/>
    <w:basedOn w:val="DefaultParagraphFont"/>
    <w:uiPriority w:val="99"/>
    <w:rsid w:val="00BF3B5E"/>
    <w:rPr>
      <w:rFonts w:cs="Times New Roman"/>
      <w:vertAlign w:val="superscript"/>
    </w:rPr>
  </w:style>
  <w:style w:type="paragraph" w:styleId="ListParagraph">
    <w:name w:val="List Paragraph"/>
    <w:basedOn w:val="Normal"/>
    <w:uiPriority w:val="34"/>
    <w:rsid w:val="00BF3B5E"/>
    <w:pPr>
      <w:ind w:left="720"/>
      <w:contextualSpacing/>
    </w:pPr>
  </w:style>
  <w:style w:type="paragraph" w:styleId="Revision">
    <w:name w:val="Revision"/>
    <w:hidden/>
    <w:uiPriority w:val="99"/>
    <w:semiHidden/>
    <w:rsid w:val="002144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05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dangerous-proper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E636ADA00E4B69B34FF0F69A1F6DD5"/>
        <w:category>
          <w:name w:val="General"/>
          <w:gallery w:val="placeholder"/>
        </w:category>
        <w:types>
          <w:type w:val="bbPlcHdr"/>
        </w:types>
        <w:behaviors>
          <w:behavior w:val="content"/>
        </w:behaviors>
        <w:guid w:val="{6B9CDCD8-0BFC-4EFA-9335-C1761EEC2A87}"/>
      </w:docPartPr>
      <w:docPartBody>
        <w:p w:rsidR="004F7C34" w:rsidRDefault="004F7C34">
          <w:pPr>
            <w:pStyle w:val="93E636ADA00E4B69B34FF0F69A1F6DD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34"/>
    <w:rsid w:val="004F7C34"/>
    <w:rsid w:val="00B65F21"/>
    <w:rsid w:val="00EC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636ADA00E4B69B34FF0F69A1F6DD5">
    <w:name w:val="93E636ADA00E4B69B34FF0F69A1F6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Establishing a Fire Escrow Account</vt:lpstr>
    </vt:vector>
  </TitlesOfParts>
  <Company>League of Minnesota Cities</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 Fire Escrow Account</dc:title>
  <dc:subject/>
  <dc:creator>League of Minnesota Cities</dc:creator>
  <cp:keywords/>
  <dc:description/>
  <cp:lastModifiedBy>Franklin, Jammie</cp:lastModifiedBy>
  <cp:revision>16</cp:revision>
  <dcterms:created xsi:type="dcterms:W3CDTF">2017-02-07T15:55:00Z</dcterms:created>
  <dcterms:modified xsi:type="dcterms:W3CDTF">2024-09-24T18:30:00Z</dcterms:modified>
</cp:coreProperties>
</file>