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DCCE6" w14:textId="77777777" w:rsidR="00AE0A12" w:rsidRDefault="00977BF9">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C1C38763BF8491EA3535B50356BC97F"/>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70A18">
            <w:rPr>
              <w:rStyle w:val="FooterChar"/>
              <w:rFonts w:ascii="Arial" w:eastAsia="Arial" w:hAnsi="Arial" w:cs="Arial"/>
              <w:b/>
              <w:sz w:val="28"/>
              <w:szCs w:val="28"/>
            </w:rPr>
            <w:t>Designating a City Depository</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3F5A7A95" w14:textId="77777777" w:rsidR="007A4845" w:rsidRDefault="007A4845">
      <w:pPr>
        <w:rPr>
          <w:rStyle w:val="FooterChar"/>
          <w:rFonts w:eastAsia="Arial"/>
          <w:b/>
        </w:rPr>
      </w:pPr>
    </w:p>
    <w:p w14:paraId="0D1D76AE" w14:textId="77777777" w:rsidR="0024057D" w:rsidRDefault="007A4845">
      <w:r w:rsidRPr="007A4845">
        <w:rPr>
          <w:i/>
          <w:sz w:val="22"/>
          <w:szCs w:val="22"/>
        </w:rPr>
        <w:t xml:space="preserve">League </w:t>
      </w:r>
      <w:r w:rsidR="002B3BA2">
        <w:rPr>
          <w:i/>
          <w:sz w:val="22"/>
          <w:szCs w:val="22"/>
        </w:rPr>
        <w:t xml:space="preserve">staff </w:t>
      </w:r>
      <w:r w:rsidRPr="007A4845">
        <w:rPr>
          <w:i/>
          <w:sz w:val="22"/>
          <w:szCs w:val="22"/>
        </w:rPr>
        <w:t>thoughtfully develop</w:t>
      </w:r>
      <w:r w:rsidR="002B3BA2">
        <w:rPr>
          <w:i/>
          <w:sz w:val="22"/>
          <w:szCs w:val="22"/>
        </w:rPr>
        <w:t>s models</w:t>
      </w:r>
      <w:r w:rsidRPr="007A4845">
        <w:rPr>
          <w:i/>
          <w:sz w:val="22"/>
          <w:szCs w:val="22"/>
        </w:rPr>
        <w:t xml:space="preserve"> for </w:t>
      </w:r>
      <w:r w:rsidR="002B3BA2">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2B3BA2">
        <w:rPr>
          <w:i/>
          <w:sz w:val="22"/>
          <w:szCs w:val="22"/>
        </w:rPr>
        <w:t>in the Information Memo</w:t>
      </w:r>
      <w:r w:rsidR="00307F09">
        <w:rPr>
          <w:i/>
          <w:sz w:val="22"/>
          <w:szCs w:val="22"/>
        </w:rPr>
        <w:t xml:space="preserve"> </w:t>
      </w:r>
      <w:hyperlink r:id="rId7" w:history="1">
        <w:r w:rsidR="002B3BA2">
          <w:rPr>
            <w:rStyle w:val="Hyperlink"/>
            <w:i/>
            <w:sz w:val="22"/>
            <w:szCs w:val="22"/>
          </w:rPr>
          <w:t>”C</w:t>
        </w:r>
        <w:r w:rsidR="00270A18" w:rsidRPr="00270A18">
          <w:rPr>
            <w:rStyle w:val="Hyperlink"/>
            <w:i/>
            <w:sz w:val="22"/>
            <w:szCs w:val="22"/>
          </w:rPr>
          <w:t>ity Deposits and Investments.</w:t>
        </w:r>
      </w:hyperlink>
      <w:r w:rsidR="002B3BA2">
        <w:rPr>
          <w:rStyle w:val="Hyperlink"/>
          <w:i/>
          <w:sz w:val="22"/>
          <w:szCs w:val="22"/>
        </w:rPr>
        <w:t>”</w:t>
      </w:r>
    </w:p>
    <w:p w14:paraId="3E5EAECD" w14:textId="77777777" w:rsidR="00E557C4" w:rsidRDefault="00E557C4"/>
    <w:p w14:paraId="5164D426" w14:textId="77777777" w:rsidR="00270A18" w:rsidRPr="00D07484" w:rsidRDefault="00270A18" w:rsidP="00D07484">
      <w:pPr>
        <w:ind w:left="630"/>
        <w:rPr>
          <w:b/>
        </w:rPr>
      </w:pPr>
      <w:r w:rsidRPr="00D07484">
        <w:rPr>
          <w:b/>
          <w:noProof/>
        </w:rPr>
        <w:drawing>
          <wp:anchor distT="0" distB="0" distL="114300" distR="114300" simplePos="0" relativeHeight="251659264" behindDoc="1" locked="0" layoutInCell="1" allowOverlap="1" wp14:anchorId="249A68BD" wp14:editId="52B0DC4C">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42BA24E" w14:textId="77777777" w:rsidR="00270A18" w:rsidRDefault="00270A18"/>
    <w:p w14:paraId="38FE3E69"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0CAD2534" w14:textId="77777777" w:rsidR="00AB3E4A" w:rsidRDefault="00AB3E4A"/>
    <w:p w14:paraId="6978F44F" w14:textId="77777777" w:rsidR="00AB3E4A" w:rsidRPr="00270A18" w:rsidRDefault="00577303">
      <w:r w:rsidRPr="006C28AE">
        <w:rPr>
          <w:b/>
        </w:rPr>
        <w:t xml:space="preserve">A </w:t>
      </w:r>
      <w:r>
        <w:rPr>
          <w:b/>
        </w:rPr>
        <w:t>RESOLUTION</w:t>
      </w:r>
      <w:r w:rsidRPr="006C28AE">
        <w:rPr>
          <w:b/>
        </w:rPr>
        <w:t xml:space="preserve"> </w:t>
      </w:r>
      <w:r w:rsidR="00270A18" w:rsidRPr="00270A18">
        <w:t>designating a depository for city funds.</w:t>
      </w:r>
    </w:p>
    <w:p w14:paraId="60417248" w14:textId="77777777" w:rsidR="00E901D7" w:rsidRPr="00270A18" w:rsidRDefault="00E901D7"/>
    <w:p w14:paraId="49CA3076" w14:textId="77777777" w:rsidR="00270A18" w:rsidRDefault="00270A18" w:rsidP="00270A18">
      <w:r>
        <w:rPr>
          <w:b/>
        </w:rPr>
        <w:t>SECTION 1.</w:t>
      </w:r>
      <w:r>
        <w:tab/>
        <w:t xml:space="preserve">RESOLVED, That the </w:t>
      </w:r>
      <w:r w:rsidRPr="00270A18">
        <w:fldChar w:fldCharType="begin">
          <w:ffData>
            <w:name w:val="Text1"/>
            <w:enabled/>
            <w:calcOnExit w:val="0"/>
            <w:textInput>
              <w:default w:val="_____"/>
            </w:textInput>
          </w:ffData>
        </w:fldChar>
      </w:r>
      <w:r w:rsidRPr="00270A18">
        <w:instrText xml:space="preserve"> FORMTEXT </w:instrText>
      </w:r>
      <w:r w:rsidRPr="00270A18">
        <w:fldChar w:fldCharType="separate"/>
      </w:r>
      <w:r w:rsidRPr="00270A18">
        <w:rPr>
          <w:noProof/>
        </w:rPr>
        <w:t>_____</w:t>
      </w:r>
      <w:r w:rsidRPr="00270A18">
        <w:fldChar w:fldCharType="end"/>
      </w:r>
      <w:r w:rsidRPr="00270A18">
        <w:rPr>
          <w:i/>
          <w:u w:val="single"/>
        </w:rPr>
        <w:t xml:space="preserve"> </w:t>
      </w:r>
      <w:r w:rsidRPr="00270A18">
        <w:rPr>
          <w:i/>
        </w:rPr>
        <w:t xml:space="preserve">(name of institution) </w:t>
      </w:r>
      <w:r>
        <w:t xml:space="preserve">is hereby designated as a depository for the funds of the city </w:t>
      </w:r>
      <w:r w:rsidRPr="00270A18">
        <w:t xml:space="preserve">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Pr="00270A18">
        <w:rPr>
          <w:i/>
        </w:rPr>
        <w:t xml:space="preserve">. </w:t>
      </w:r>
      <w:r>
        <w:t xml:space="preserve">The city treasurer is authorized to deposit city funds therein to the amount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Pr="00270A18">
        <w:t xml:space="preserve"> (</w:t>
      </w:r>
      <w:r w:rsidRPr="00270A18">
        <w:rPr>
          <w:i/>
        </w:rPr>
        <w:t>amount)</w:t>
      </w:r>
      <w:r w:rsidRPr="00270A18">
        <w:t xml:space="preserve"> D</w:t>
      </w:r>
      <w:r>
        <w:t>ollars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w:t>
      </w:r>
    </w:p>
    <w:p w14:paraId="6CB205D1" w14:textId="77777777" w:rsidR="00270A18" w:rsidRDefault="00270A18" w:rsidP="00270A18">
      <w:pPr>
        <w:rPr>
          <w:b/>
        </w:rPr>
      </w:pPr>
    </w:p>
    <w:p w14:paraId="049612CC" w14:textId="77777777" w:rsidR="00270A18" w:rsidRDefault="00270A18" w:rsidP="00270A18">
      <w:r>
        <w:rPr>
          <w:b/>
        </w:rPr>
        <w:t>SECTION 2.</w:t>
      </w:r>
      <w:r>
        <w:tab/>
        <w:t xml:space="preserve">RESOLVED ALSO, </w:t>
      </w:r>
      <w:proofErr w:type="gramStart"/>
      <w:r>
        <w:t>That</w:t>
      </w:r>
      <w:proofErr w:type="gramEnd"/>
      <w:r>
        <w:t xml:space="preserve"> before any deposits are made that exceed the amount that is guaranteed by the Federal Deposit Insurance Corporation (FDIC), the depository must supply to the city a corporate surety bond in the amount of at least 10 percent more than the amount on deposit at the depository’s cutoff hour. The bond is subject to the approval of the city council. The surety bond must be conditioned to repay the above amount or any part thereof upon proper demand therefore and to perform such other duties in connection with the deposit as the council may require.</w:t>
      </w:r>
    </w:p>
    <w:p w14:paraId="0C5BD6EE" w14:textId="77777777" w:rsidR="00270A18" w:rsidRDefault="00270A18" w:rsidP="00270A18"/>
    <w:p w14:paraId="3A51327E" w14:textId="77777777" w:rsidR="00270A18" w:rsidRPr="00270A18" w:rsidRDefault="00270A18" w:rsidP="00270A18">
      <w:pPr>
        <w:ind w:left="630"/>
        <w:rPr>
          <w:i/>
        </w:rPr>
      </w:pPr>
      <w:r w:rsidRPr="00270A18">
        <w:rPr>
          <w:i/>
          <w:noProof/>
        </w:rPr>
        <w:drawing>
          <wp:anchor distT="0" distB="0" distL="114300" distR="114300" simplePos="0" relativeHeight="251661312" behindDoc="1" locked="0" layoutInCell="1" allowOverlap="1" wp14:anchorId="66002DF1" wp14:editId="2FEF6AB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70A18">
        <w:rPr>
          <w:b/>
          <w:i/>
        </w:rPr>
        <w:t>Comment</w:t>
      </w:r>
      <w:r w:rsidRPr="00270A18">
        <w:rPr>
          <w:i/>
        </w:rPr>
        <w:t xml:space="preserve">: The amount of collateral is established by Minn. Stat. § 118A.03, subd. 3. If a statutory city or </w:t>
      </w:r>
      <w:proofErr w:type="gramStart"/>
      <w:r w:rsidRPr="00270A18">
        <w:rPr>
          <w:i/>
        </w:rPr>
        <w:t>fourth class</w:t>
      </w:r>
      <w:proofErr w:type="gramEnd"/>
      <w:r w:rsidRPr="00270A18">
        <w:rPr>
          <w:i/>
        </w:rPr>
        <w:t xml:space="preserve"> home-rule charter city the following language can be used if the depository is not an FDIC member institution: </w:t>
      </w:r>
    </w:p>
    <w:p w14:paraId="580AD0EE" w14:textId="77777777" w:rsidR="00270A18" w:rsidRDefault="00270A18" w:rsidP="00270A18"/>
    <w:p w14:paraId="31FE2D67" w14:textId="77777777" w:rsidR="00270A18" w:rsidRDefault="00270A18" w:rsidP="00270A18">
      <w:pPr>
        <w:ind w:left="630"/>
      </w:pPr>
      <w:r>
        <w:t xml:space="preserve">(Alternate) </w:t>
      </w:r>
      <w:r>
        <w:rPr>
          <w:b/>
        </w:rPr>
        <w:t>SECTION 2.</w:t>
      </w:r>
      <w:r w:rsidR="00232F0A">
        <w:t xml:space="preserve"> </w:t>
      </w:r>
      <w:r>
        <w:t>RESOLVED ALSO, That the depository must provide a bond in at least double the amount that is authorized to be deposited under any of the following circumstances:</w:t>
      </w:r>
    </w:p>
    <w:p w14:paraId="7F209451" w14:textId="77777777" w:rsidR="00270A18" w:rsidRPr="00270A18" w:rsidRDefault="00270A18" w:rsidP="00270A18">
      <w:pPr>
        <w:pStyle w:val="ListParagraph"/>
        <w:numPr>
          <w:ilvl w:val="0"/>
          <w:numId w:val="3"/>
        </w:numPr>
        <w:rPr>
          <w:rStyle w:val="CommentReference"/>
          <w:sz w:val="24"/>
          <w:szCs w:val="24"/>
        </w:rPr>
      </w:pPr>
      <w:r w:rsidRPr="00270A18">
        <w:rPr>
          <w:rStyle w:val="CommentReference"/>
          <w:sz w:val="24"/>
          <w:szCs w:val="24"/>
        </w:rPr>
        <w:t>If the depository is not an FDIC member; or,</w:t>
      </w:r>
    </w:p>
    <w:p w14:paraId="1FE6E7B5" w14:textId="77777777" w:rsidR="00270A18" w:rsidRPr="00270A18" w:rsidRDefault="00270A18" w:rsidP="00270A18">
      <w:pPr>
        <w:pStyle w:val="ListParagraph"/>
        <w:numPr>
          <w:ilvl w:val="0"/>
          <w:numId w:val="3"/>
        </w:numPr>
        <w:rPr>
          <w:rStyle w:val="CommentReference"/>
          <w:sz w:val="24"/>
          <w:szCs w:val="24"/>
        </w:rPr>
      </w:pPr>
      <w:r w:rsidRPr="00270A18">
        <w:rPr>
          <w:rStyle w:val="CommentReference"/>
          <w:sz w:val="24"/>
          <w:szCs w:val="24"/>
        </w:rPr>
        <w:t>If the depository does not provide collateral in accordance with Minn. Stat. § 118A.03.</w:t>
      </w:r>
    </w:p>
    <w:p w14:paraId="7853BD07" w14:textId="77777777" w:rsidR="00270A18" w:rsidRDefault="00270A18" w:rsidP="00270A18">
      <w:pPr>
        <w:pStyle w:val="ListParagraph"/>
        <w:numPr>
          <w:ilvl w:val="0"/>
          <w:numId w:val="3"/>
        </w:numPr>
      </w:pPr>
      <w:r w:rsidRPr="00270A18">
        <w:t>The bond is subject to the approval of the city council. The surety bond must be conditioned</w:t>
      </w:r>
      <w:r w:rsidRPr="008D5795">
        <w:t xml:space="preserve"> to repay the above amount or any part thereof upon proper demand therefore and to perform such other duties in connection with the deposit as the council may require. Collateral securities may not be substituted for the bond.</w:t>
      </w:r>
    </w:p>
    <w:p w14:paraId="3F87B12D" w14:textId="77777777" w:rsidR="00270A18" w:rsidRPr="008D5795" w:rsidRDefault="00270A18" w:rsidP="00270A18"/>
    <w:p w14:paraId="53A4DA19" w14:textId="77777777" w:rsidR="00270A18" w:rsidRDefault="00270A18" w:rsidP="00270A18">
      <w:pPr>
        <w:ind w:left="630"/>
      </w:pPr>
      <w:r w:rsidRPr="00270A18">
        <w:rPr>
          <w:i/>
          <w:noProof/>
        </w:rPr>
        <w:drawing>
          <wp:anchor distT="0" distB="0" distL="114300" distR="114300" simplePos="0" relativeHeight="251663360" behindDoc="1" locked="0" layoutInCell="1" allowOverlap="1" wp14:anchorId="0EDCD09C" wp14:editId="483BAF0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70A18">
        <w:rPr>
          <w:b/>
          <w:i/>
        </w:rPr>
        <w:t>Comment:</w:t>
      </w:r>
      <w:r w:rsidRPr="00270A18">
        <w:rPr>
          <w:i/>
        </w:rPr>
        <w:t xml:space="preserve"> The amount and type of collateral required for FDIC non-member depositories of statutory cities and </w:t>
      </w:r>
      <w:proofErr w:type="gramStart"/>
      <w:r w:rsidRPr="00270A18">
        <w:rPr>
          <w:i/>
        </w:rPr>
        <w:t>fourth class</w:t>
      </w:r>
      <w:proofErr w:type="gramEnd"/>
      <w:r w:rsidRPr="00270A18">
        <w:rPr>
          <w:i/>
        </w:rPr>
        <w:t xml:space="preserve"> home-rule charter cities is established by Minn. Stat. § 427.01</w:t>
      </w:r>
      <w:r>
        <w:t>.</w:t>
      </w:r>
    </w:p>
    <w:p w14:paraId="764FC73F" w14:textId="77777777" w:rsidR="00270A18" w:rsidRDefault="00270A18" w:rsidP="00270A18"/>
    <w:p w14:paraId="6D9BB7BE" w14:textId="77777777" w:rsidR="00270A18" w:rsidRDefault="00270A18" w:rsidP="00270A18">
      <w:r>
        <w:rPr>
          <w:b/>
        </w:rPr>
        <w:t>SECTION 3.</w:t>
      </w:r>
      <w:r>
        <w:tab/>
        <w:t>RESOLVED FURTHER, That, in lieu of the above bond, the depository may furnish collateral in the manner and to the extent permitted by law. All such collateral must be approved by the council and accompanied by a written assignment providing that, upon default, the financial institution shall release to the city on demand, free of exchange or any other charges, the collateral pledged.</w:t>
      </w:r>
    </w:p>
    <w:p w14:paraId="09E4D79B" w14:textId="77777777" w:rsidR="00270A18" w:rsidRDefault="00270A18" w:rsidP="00270A18"/>
    <w:p w14:paraId="2B301839" w14:textId="77777777" w:rsidR="00270A18" w:rsidRPr="00270A18" w:rsidRDefault="00270A18" w:rsidP="00270A18">
      <w:pPr>
        <w:ind w:left="630"/>
        <w:rPr>
          <w:i/>
        </w:rPr>
      </w:pPr>
      <w:r w:rsidRPr="00270A18">
        <w:rPr>
          <w:i/>
          <w:noProof/>
        </w:rPr>
        <w:drawing>
          <wp:anchor distT="0" distB="0" distL="114300" distR="114300" simplePos="0" relativeHeight="251665408" behindDoc="1" locked="0" layoutInCell="1" allowOverlap="1" wp14:anchorId="34B5E4BA" wp14:editId="411476D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70A18">
        <w:rPr>
          <w:b/>
          <w:i/>
        </w:rPr>
        <w:t>Comment</w:t>
      </w:r>
      <w:r w:rsidRPr="00270A18">
        <w:rPr>
          <w:i/>
        </w:rPr>
        <w:t>: Collateral securities are permitted in lieu of a bond under Minn. Stat. § 118A.02, subd. 2. Note that these may not be allowed if a bond is required</w:t>
      </w:r>
      <w:r w:rsidR="00232F0A">
        <w:rPr>
          <w:i/>
        </w:rPr>
        <w:t xml:space="preserve"> </w:t>
      </w:r>
      <w:r w:rsidRPr="00270A18">
        <w:rPr>
          <w:i/>
        </w:rPr>
        <w:t>in double the amount of the deposit under Minn. Stat. § 427.01 (see alternate SECTION 2.)</w:t>
      </w:r>
    </w:p>
    <w:p w14:paraId="6F1DFE0C" w14:textId="77777777" w:rsidR="00270A18" w:rsidRDefault="00270A18" w:rsidP="00270A18"/>
    <w:p w14:paraId="6CA80D2A" w14:textId="77777777" w:rsidR="00270A18" w:rsidRDefault="00270A18" w:rsidP="00270A18">
      <w:r>
        <w:rPr>
          <w:b/>
        </w:rPr>
        <w:t xml:space="preserve">SECTION 4. </w:t>
      </w:r>
      <w:r>
        <w:t xml:space="preserve">RESOLVED FURTHER, </w:t>
      </w:r>
      <w:proofErr w:type="gramStart"/>
      <w:r>
        <w:t>All</w:t>
      </w:r>
      <w:proofErr w:type="gramEnd"/>
      <w:r>
        <w:t xml:space="preserve"> collateral must be placed in safekeeping in a restricted account at either a Federal Reserve Bank or in an account at a trust department of a commercial bank or other financial institution that is not owned or controlled by the financial institution that is furnishing the collateral. The selection must be approved by the city council.</w:t>
      </w:r>
    </w:p>
    <w:p w14:paraId="060DF960" w14:textId="77777777" w:rsidR="00270A18" w:rsidRDefault="00270A18" w:rsidP="00270A18"/>
    <w:p w14:paraId="612487C1" w14:textId="77777777" w:rsidR="00270A18" w:rsidRPr="008D5795" w:rsidRDefault="00270A18" w:rsidP="00270A18">
      <w:r w:rsidRPr="008D5795">
        <w:t>In case of default upon the part of the depository, the council of the city shall have full power and authority to sell such collateral or as much as may be necessary to realize the full amount due the city over such federal guarantee.</w:t>
      </w:r>
    </w:p>
    <w:p w14:paraId="5178D393" w14:textId="77777777" w:rsidR="00270A18" w:rsidRPr="00270A18" w:rsidRDefault="00270A18" w:rsidP="00270A18"/>
    <w:p w14:paraId="23598DCA" w14:textId="77777777" w:rsidR="00270A18" w:rsidRPr="00270A18" w:rsidRDefault="00270A18" w:rsidP="00270A18">
      <w:pPr>
        <w:rPr>
          <w:i/>
        </w:rPr>
      </w:pPr>
      <w:r w:rsidRPr="00270A18">
        <w:rPr>
          <w:i/>
          <w:noProof/>
        </w:rPr>
        <w:drawing>
          <wp:anchor distT="0" distB="0" distL="114300" distR="114300" simplePos="0" relativeHeight="251667456" behindDoc="1" locked="0" layoutInCell="1" allowOverlap="1" wp14:anchorId="49208DBE" wp14:editId="00EA983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70A18">
        <w:rPr>
          <w:b/>
          <w:i/>
        </w:rPr>
        <w:t>Comment</w:t>
      </w:r>
      <w:r w:rsidRPr="00270A18">
        <w:rPr>
          <w:i/>
        </w:rPr>
        <w:t>:</w:t>
      </w:r>
      <w:r w:rsidR="00232F0A">
        <w:rPr>
          <w:i/>
        </w:rPr>
        <w:t xml:space="preserve"> </w:t>
      </w:r>
      <w:r w:rsidRPr="00270A18">
        <w:rPr>
          <w:i/>
        </w:rPr>
        <w:t>The requirement of where collateral can be kept is established by Minn. Stat. § 118A.03, subd. 7.</w:t>
      </w:r>
    </w:p>
    <w:p w14:paraId="3DA13AA0" w14:textId="77777777" w:rsidR="00270A18" w:rsidRDefault="00270A18" w:rsidP="00270A18"/>
    <w:p w14:paraId="6D52E776" w14:textId="77777777" w:rsidR="00270A18" w:rsidRDefault="00270A18" w:rsidP="00270A18">
      <w:r>
        <w:t xml:space="preserve">This designation is effective until </w:t>
      </w:r>
      <w:r w:rsidR="00232F0A">
        <w:fldChar w:fldCharType="begin">
          <w:ffData>
            <w:name w:val="Text6"/>
            <w:enabled/>
            <w:calcOnExit w:val="0"/>
            <w:textInput>
              <w:default w:val="_____"/>
            </w:textInput>
          </w:ffData>
        </w:fldChar>
      </w:r>
      <w:r w:rsidR="00232F0A">
        <w:instrText xml:space="preserve"> FORMTEXT </w:instrText>
      </w:r>
      <w:r w:rsidR="00232F0A">
        <w:fldChar w:fldCharType="separate"/>
      </w:r>
      <w:r w:rsidR="00232F0A">
        <w:rPr>
          <w:noProof/>
        </w:rPr>
        <w:t>_____</w:t>
      </w:r>
      <w:r w:rsidR="00232F0A">
        <w:fldChar w:fldCharType="end"/>
      </w:r>
      <w:r w:rsidR="00232F0A" w:rsidRPr="00232F0A">
        <w:t xml:space="preserve"> </w:t>
      </w:r>
      <w:r w:rsidRPr="00232F0A">
        <w:t>(</w:t>
      </w:r>
      <w:r w:rsidRPr="00232F0A">
        <w:rPr>
          <w:i/>
        </w:rPr>
        <w:t>date and year)</w:t>
      </w:r>
      <w:r w:rsidRPr="00232F0A">
        <w:t>.</w:t>
      </w:r>
    </w:p>
    <w:p w14:paraId="208683D1" w14:textId="77777777" w:rsidR="00D03F15" w:rsidRDefault="00D03F15"/>
    <w:p w14:paraId="637BBCC5" w14:textId="77777777" w:rsidR="00291977" w:rsidRDefault="00291977"/>
    <w:p w14:paraId="1D05B539"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7F061582" w14:textId="77777777" w:rsidR="00291977" w:rsidRPr="007F32FF" w:rsidRDefault="00291977" w:rsidP="00291977"/>
    <w:p w14:paraId="27741935" w14:textId="77777777" w:rsidR="00291977" w:rsidRPr="007F32FF" w:rsidRDefault="00291977" w:rsidP="00291977">
      <w:r w:rsidRPr="007F32FF">
        <w:t>___________________</w:t>
      </w:r>
    </w:p>
    <w:p w14:paraId="2BF7DF32" w14:textId="77777777" w:rsidR="00291977" w:rsidRPr="007F32FF" w:rsidRDefault="00291977" w:rsidP="00291977">
      <w:r w:rsidRPr="007F32FF">
        <w:t>Mayor</w:t>
      </w:r>
    </w:p>
    <w:p w14:paraId="5F3A4BF1" w14:textId="77777777" w:rsidR="00291977" w:rsidRPr="007F32FF" w:rsidRDefault="00291977" w:rsidP="00291977"/>
    <w:p w14:paraId="5A804107" w14:textId="77777777" w:rsidR="00291977" w:rsidRPr="007F32FF" w:rsidRDefault="00291977" w:rsidP="00291977">
      <w:r w:rsidRPr="007F32FF">
        <w:t>Attest</w:t>
      </w:r>
      <w:r w:rsidR="006275CA">
        <w:t>ed</w:t>
      </w:r>
      <w:r w:rsidRPr="007F32FF">
        <w:t>:</w:t>
      </w:r>
    </w:p>
    <w:p w14:paraId="054B99A4" w14:textId="77777777" w:rsidR="00291977" w:rsidRPr="007F32FF" w:rsidRDefault="00291977" w:rsidP="00291977"/>
    <w:p w14:paraId="4051D1DD" w14:textId="77777777" w:rsidR="00291977" w:rsidRPr="007F32FF" w:rsidRDefault="00291977" w:rsidP="00291977">
      <w:r w:rsidRPr="007F32FF">
        <w:t>____________________</w:t>
      </w:r>
    </w:p>
    <w:p w14:paraId="1DECE859"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E52E" w14:textId="77777777" w:rsidR="00270A18" w:rsidRDefault="00270A18" w:rsidP="007A4845">
      <w:r>
        <w:separator/>
      </w:r>
    </w:p>
  </w:endnote>
  <w:endnote w:type="continuationSeparator" w:id="0">
    <w:p w14:paraId="7FAAA5B5" w14:textId="77777777" w:rsidR="00270A18" w:rsidRDefault="00270A18"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FF8D" w14:textId="42D9EB18"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8-14T00:00:00Z">
          <w:dateFormat w:val="M/d/yyyy"/>
          <w:lid w:val="en-US"/>
          <w:storeMappedDataAs w:val="dateTime"/>
          <w:calendar w:val="gregorian"/>
        </w:date>
      </w:sdtPr>
      <w:sdtEndPr/>
      <w:sdtContent>
        <w:r w:rsidR="00977BF9">
          <w:rPr>
            <w:rFonts w:ascii="Arial" w:eastAsia="Arial" w:hAnsi="Arial" w:cs="Arial"/>
            <w:sz w:val="15"/>
            <w:szCs w:val="15"/>
          </w:rPr>
          <w:t>8/14/2024</w:t>
        </w:r>
      </w:sdtContent>
    </w:sdt>
  </w:p>
  <w:p w14:paraId="7C7486E8" w14:textId="77777777" w:rsidR="007A4845" w:rsidRPr="00291977" w:rsidRDefault="00977BF9"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70A18">
          <w:rPr>
            <w:rFonts w:ascii="Arial" w:eastAsia="Arial" w:hAnsi="Arial" w:cs="Arial"/>
            <w:sz w:val="15"/>
            <w:szCs w:val="15"/>
          </w:rPr>
          <w:t>Designating a City Depository</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A22BC5">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EB99E" w14:textId="77777777" w:rsidR="00270A18" w:rsidRDefault="00270A18" w:rsidP="007A4845">
      <w:r>
        <w:separator/>
      </w:r>
    </w:p>
  </w:footnote>
  <w:footnote w:type="continuationSeparator" w:id="0">
    <w:p w14:paraId="5B5D5BD6" w14:textId="77777777" w:rsidR="00270A18" w:rsidRDefault="00270A18"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9014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056CC5"/>
    <w:multiLevelType w:val="hybridMultilevel"/>
    <w:tmpl w:val="46E631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088725971">
    <w:abstractNumId w:val="2"/>
  </w:num>
  <w:num w:numId="2" w16cid:durableId="859665414">
    <w:abstractNumId w:val="0"/>
  </w:num>
  <w:num w:numId="3" w16cid:durableId="120024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18"/>
    <w:rsid w:val="000A7A56"/>
    <w:rsid w:val="001305D5"/>
    <w:rsid w:val="001D122C"/>
    <w:rsid w:val="00216C89"/>
    <w:rsid w:val="00232F0A"/>
    <w:rsid w:val="00237A4B"/>
    <w:rsid w:val="0024057D"/>
    <w:rsid w:val="00270A18"/>
    <w:rsid w:val="00291977"/>
    <w:rsid w:val="002B3BA2"/>
    <w:rsid w:val="003001DF"/>
    <w:rsid w:val="00307F09"/>
    <w:rsid w:val="00432595"/>
    <w:rsid w:val="0045419D"/>
    <w:rsid w:val="00460D64"/>
    <w:rsid w:val="004A7267"/>
    <w:rsid w:val="004B6F0D"/>
    <w:rsid w:val="00545D83"/>
    <w:rsid w:val="0056674B"/>
    <w:rsid w:val="00577303"/>
    <w:rsid w:val="00594A11"/>
    <w:rsid w:val="005A714E"/>
    <w:rsid w:val="005B1FD3"/>
    <w:rsid w:val="005D63A9"/>
    <w:rsid w:val="006275CA"/>
    <w:rsid w:val="00683862"/>
    <w:rsid w:val="006D5E6C"/>
    <w:rsid w:val="0070334F"/>
    <w:rsid w:val="007A4845"/>
    <w:rsid w:val="007B383C"/>
    <w:rsid w:val="007C3E3F"/>
    <w:rsid w:val="007F7B36"/>
    <w:rsid w:val="008F4217"/>
    <w:rsid w:val="009662D2"/>
    <w:rsid w:val="00977BF9"/>
    <w:rsid w:val="009D2855"/>
    <w:rsid w:val="00A22BC5"/>
    <w:rsid w:val="00A57558"/>
    <w:rsid w:val="00A75C11"/>
    <w:rsid w:val="00AB3E4A"/>
    <w:rsid w:val="00AE0A12"/>
    <w:rsid w:val="00BA4642"/>
    <w:rsid w:val="00BA7387"/>
    <w:rsid w:val="00BB4064"/>
    <w:rsid w:val="00C73970"/>
    <w:rsid w:val="00CA61E3"/>
    <w:rsid w:val="00D03F15"/>
    <w:rsid w:val="00D57E3F"/>
    <w:rsid w:val="00DA35B9"/>
    <w:rsid w:val="00DE1A94"/>
    <w:rsid w:val="00E557C4"/>
    <w:rsid w:val="00E81C93"/>
    <w:rsid w:val="00E901D7"/>
    <w:rsid w:val="00E97E08"/>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3EA1"/>
  <w15:chartTrackingRefBased/>
  <w15:docId w15:val="{1758B4D7-7DD0-422E-8045-B07C01A2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270A18"/>
    <w:rPr>
      <w:color w:val="0000FF" w:themeColor="hyperlink"/>
      <w:u w:val="single"/>
    </w:rPr>
  </w:style>
  <w:style w:type="paragraph" w:styleId="ListParagraph">
    <w:name w:val="List Paragraph"/>
    <w:basedOn w:val="Normal"/>
    <w:uiPriority w:val="34"/>
    <w:rsid w:val="00270A18"/>
    <w:pPr>
      <w:ind w:left="720"/>
      <w:contextualSpacing/>
    </w:pPr>
  </w:style>
  <w:style w:type="character" w:styleId="FollowedHyperlink">
    <w:name w:val="FollowedHyperlink"/>
    <w:basedOn w:val="DefaultParagraphFont"/>
    <w:uiPriority w:val="99"/>
    <w:semiHidden/>
    <w:unhideWhenUsed/>
    <w:rsid w:val="00977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city-deposits-and-inves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1C38763BF8491EA3535B50356BC97F"/>
        <w:category>
          <w:name w:val="General"/>
          <w:gallery w:val="placeholder"/>
        </w:category>
        <w:types>
          <w:type w:val="bbPlcHdr"/>
        </w:types>
        <w:behaviors>
          <w:behavior w:val="content"/>
        </w:behaviors>
        <w:guid w:val="{0F8EC636-2EF9-43B3-98BE-2D76A316E3A4}"/>
      </w:docPartPr>
      <w:docPartBody>
        <w:p w:rsidR="00D76061" w:rsidRDefault="00D76061">
          <w:pPr>
            <w:pStyle w:val="3C1C38763BF8491EA3535B50356BC97F"/>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61"/>
    <w:rsid w:val="00460D64"/>
    <w:rsid w:val="00D7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C38763BF8491EA3535B50356BC97F">
    <w:name w:val="3C1C38763BF8491EA3535B50356BC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Designating a City Depository</vt:lpstr>
    </vt:vector>
  </TitlesOfParts>
  <Company>League of Minnesota Cities</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Designating a City Depository</dc:title>
  <dc:subject/>
  <dc:creator>League of Minnesota Cities</dc:creator>
  <cp:keywords/>
  <dc:description/>
  <cp:lastModifiedBy>Wentworth, Lexi</cp:lastModifiedBy>
  <cp:revision>9</cp:revision>
  <dcterms:created xsi:type="dcterms:W3CDTF">2016-09-21T18:08:00Z</dcterms:created>
  <dcterms:modified xsi:type="dcterms:W3CDTF">2024-08-15T20:28:00Z</dcterms:modified>
</cp:coreProperties>
</file>