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AEC95" w14:textId="65AE7A6A" w:rsidR="00487492" w:rsidRPr="00963B64" w:rsidRDefault="002B46FF" w:rsidP="696F2F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3B64">
        <w:rPr>
          <w:rFonts w:ascii="Arial" w:hAnsi="Arial" w:cs="Arial"/>
          <w:b/>
          <w:bCs/>
          <w:sz w:val="22"/>
          <w:szCs w:val="22"/>
        </w:rPr>
        <w:t xml:space="preserve">QUICK TIPS </w:t>
      </w:r>
      <w:r w:rsidR="00AB2D9A" w:rsidRPr="00963B64">
        <w:rPr>
          <w:rFonts w:ascii="Arial" w:hAnsi="Arial" w:cs="Arial"/>
          <w:b/>
          <w:bCs/>
          <w:sz w:val="22"/>
          <w:szCs w:val="22"/>
        </w:rPr>
        <w:t xml:space="preserve">&amp; REFERENCE </w:t>
      </w:r>
      <w:r w:rsidRPr="00963B64">
        <w:rPr>
          <w:rFonts w:ascii="Arial" w:hAnsi="Arial" w:cs="Arial"/>
          <w:b/>
          <w:bCs/>
          <w:sz w:val="22"/>
          <w:szCs w:val="22"/>
        </w:rPr>
        <w:t>FOR CITY COUNCILS</w:t>
      </w:r>
    </w:p>
    <w:p w14:paraId="441E0C13" w14:textId="1FBE87F9" w:rsidR="000057FE" w:rsidRPr="00963B64" w:rsidRDefault="000057FE" w:rsidP="696F2FBF">
      <w:pPr>
        <w:contextualSpacing/>
        <w:rPr>
          <w:rFonts w:ascii="Arial" w:hAnsi="Arial" w:cs="Arial"/>
          <w:b/>
          <w:bCs/>
          <w:color w:val="C00000"/>
        </w:rPr>
      </w:pPr>
      <w:r w:rsidRPr="00963B64">
        <w:rPr>
          <w:rFonts w:ascii="Arial" w:hAnsi="Arial" w:cs="Arial"/>
          <w:b/>
          <w:bCs/>
          <w:color w:val="C00000"/>
        </w:rPr>
        <w:t>UNION BASICS</w:t>
      </w:r>
    </w:p>
    <w:p w14:paraId="7D5F2F36" w14:textId="55B60D03" w:rsidR="00EF27AF" w:rsidRPr="008F3BA3" w:rsidRDefault="00EF27AF" w:rsidP="696F2FBF">
      <w:pPr>
        <w:contextualSpacing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  <w:r w:rsidRPr="008F3BA3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 xml:space="preserve">Minnesota Public Employment Labor Relations Act </w:t>
      </w:r>
      <w:r w:rsidR="00270E28" w:rsidRPr="008F3BA3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 xml:space="preserve">(MPELRA) 179A.03 Subd. 17. </w:t>
      </w:r>
    </w:p>
    <w:p w14:paraId="35A5423F" w14:textId="20FA7260" w:rsidR="00665954" w:rsidRPr="00C4541B" w:rsidRDefault="00665954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Approval of appropriate bargaining units </w:t>
      </w:r>
    </w:p>
    <w:p w14:paraId="1FEB287B" w14:textId="77777777" w:rsidR="00665954" w:rsidRPr="00C4541B" w:rsidRDefault="00665954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Elections for “Exclusive Representatives” and Decertification</w:t>
      </w:r>
    </w:p>
    <w:p w14:paraId="1B7CB600" w14:textId="77777777" w:rsidR="00665954" w:rsidRPr="00C4541B" w:rsidRDefault="00665954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Subjects of Negotiations</w:t>
      </w:r>
    </w:p>
    <w:p w14:paraId="1A5EE423" w14:textId="77777777" w:rsidR="00665954" w:rsidRPr="00C4541B" w:rsidRDefault="00665954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Unfair Labor Practices</w:t>
      </w:r>
    </w:p>
    <w:p w14:paraId="4562C6CA" w14:textId="4F9CF28B" w:rsidR="00665954" w:rsidRPr="00C4541B" w:rsidRDefault="00665954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Grievance Process</w:t>
      </w:r>
    </w:p>
    <w:p w14:paraId="7B5292B9" w14:textId="23CF66B8" w:rsidR="004E6434" w:rsidRPr="00C4541B" w:rsidRDefault="00665954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Right to strike or binding interest arbitration</w:t>
      </w:r>
    </w:p>
    <w:p w14:paraId="4179BA6E" w14:textId="348AA0F2" w:rsidR="00590DDF" w:rsidRPr="00C4541B" w:rsidRDefault="00590DDF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79F48D4B">
        <w:rPr>
          <w:rFonts w:ascii="Arial" w:hAnsi="Arial" w:cs="Arial"/>
          <w:sz w:val="22"/>
          <w:szCs w:val="22"/>
        </w:rPr>
        <w:t>Union access to employe</w:t>
      </w:r>
      <w:r w:rsidR="67C3A016" w:rsidRPr="79F48D4B">
        <w:rPr>
          <w:rFonts w:ascii="Arial" w:hAnsi="Arial" w:cs="Arial"/>
          <w:sz w:val="22"/>
          <w:szCs w:val="22"/>
        </w:rPr>
        <w:t>e</w:t>
      </w:r>
      <w:r w:rsidRPr="79F48D4B">
        <w:rPr>
          <w:rFonts w:ascii="Arial" w:hAnsi="Arial" w:cs="Arial"/>
          <w:sz w:val="22"/>
          <w:szCs w:val="22"/>
        </w:rPr>
        <w:t>s and information</w:t>
      </w:r>
    </w:p>
    <w:p w14:paraId="38CEE96B" w14:textId="6B6DF9D4" w:rsidR="004E6434" w:rsidRPr="008F3BA3" w:rsidRDefault="000A2339" w:rsidP="696F2FBF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8F3BA3">
        <w:rPr>
          <w:rFonts w:ascii="Arial" w:hAnsi="Arial" w:cs="Arial"/>
          <w:b/>
          <w:bCs/>
          <w:sz w:val="22"/>
          <w:szCs w:val="22"/>
        </w:rPr>
        <w:t>Employer Responsibilities:</w:t>
      </w:r>
    </w:p>
    <w:p w14:paraId="796365C1" w14:textId="2E458FB6" w:rsidR="000A2339" w:rsidRPr="00C4541B" w:rsidRDefault="000A2339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Bargain in “Good Faith”</w:t>
      </w:r>
    </w:p>
    <w:p w14:paraId="75439106" w14:textId="77777777" w:rsidR="000A2339" w:rsidRPr="00C4541B" w:rsidRDefault="000A2339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sz w:val="22"/>
          <w:szCs w:val="22"/>
        </w:rPr>
        <w:t>No discrimination or coercion regarding union membership or union activity.</w:t>
      </w:r>
    </w:p>
    <w:p w14:paraId="3C1F9362" w14:textId="668B7A57" w:rsidR="000A2339" w:rsidRPr="00C4541B" w:rsidRDefault="000A2339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No unfair labor practices</w:t>
      </w:r>
    </w:p>
    <w:p w14:paraId="2265E85A" w14:textId="55EC0611" w:rsidR="000A2339" w:rsidRPr="00C4541B" w:rsidRDefault="000A2339" w:rsidP="00066EF1">
      <w:pPr>
        <w:pStyle w:val="ListParagraph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sz w:val="22"/>
          <w:szCs w:val="22"/>
        </w:rPr>
        <w:t xml:space="preserve">Comply with status quo orders, mediation procedure, </w:t>
      </w:r>
      <w:r w:rsidR="4533BC90" w:rsidRPr="3FEA1A93">
        <w:rPr>
          <w:rFonts w:ascii="Arial" w:hAnsi="Arial" w:cs="Arial"/>
          <w:sz w:val="22"/>
          <w:szCs w:val="22"/>
        </w:rPr>
        <w:t xml:space="preserve">and </w:t>
      </w:r>
      <w:r w:rsidRPr="3FEA1A93">
        <w:rPr>
          <w:rFonts w:ascii="Arial" w:hAnsi="Arial" w:cs="Arial"/>
          <w:sz w:val="22"/>
          <w:szCs w:val="22"/>
        </w:rPr>
        <w:t xml:space="preserve">arbitration decisions </w:t>
      </w:r>
    </w:p>
    <w:p w14:paraId="1E4F7F4D" w14:textId="13497951" w:rsidR="00FA7208" w:rsidRPr="008F3BA3" w:rsidRDefault="008745AE" w:rsidP="696F2FBF">
      <w:pPr>
        <w:rPr>
          <w:rFonts w:ascii="Arial" w:hAnsi="Arial" w:cs="Arial"/>
          <w:b/>
          <w:bCs/>
          <w:sz w:val="22"/>
          <w:szCs w:val="22"/>
        </w:rPr>
      </w:pPr>
      <w:r w:rsidRPr="008F3BA3">
        <w:rPr>
          <w:rFonts w:ascii="Arial" w:hAnsi="Arial" w:cs="Arial"/>
          <w:b/>
          <w:bCs/>
          <w:sz w:val="22"/>
          <w:szCs w:val="22"/>
        </w:rPr>
        <w:t>Subjects of Bargaining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522B" w:rsidRPr="00C4541B" w14:paraId="0FAF9203" w14:textId="77777777" w:rsidTr="3FEA1A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B5163C3" w14:textId="48EBC2B8" w:rsidR="003F522B" w:rsidRPr="008F3BA3" w:rsidRDefault="20F9C058" w:rsidP="696F2F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3BA3">
              <w:rPr>
                <w:rFonts w:ascii="Arial" w:hAnsi="Arial" w:cs="Arial"/>
                <w:sz w:val="22"/>
                <w:szCs w:val="22"/>
              </w:rPr>
              <w:t>Prohibited</w:t>
            </w:r>
          </w:p>
        </w:tc>
        <w:tc>
          <w:tcPr>
            <w:tcW w:w="3117" w:type="dxa"/>
          </w:tcPr>
          <w:p w14:paraId="3C6D0CC0" w14:textId="3CF842FB" w:rsidR="003F522B" w:rsidRPr="008F3BA3" w:rsidRDefault="20F9C058" w:rsidP="696F2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F3BA3">
              <w:rPr>
                <w:rFonts w:ascii="Arial" w:hAnsi="Arial" w:cs="Arial"/>
                <w:sz w:val="22"/>
                <w:szCs w:val="22"/>
              </w:rPr>
              <w:t xml:space="preserve">Management Rights </w:t>
            </w:r>
          </w:p>
        </w:tc>
        <w:tc>
          <w:tcPr>
            <w:tcW w:w="3117" w:type="dxa"/>
          </w:tcPr>
          <w:p w14:paraId="3E8F0495" w14:textId="64BA56A9" w:rsidR="003F522B" w:rsidRPr="008F3BA3" w:rsidRDefault="604C97D7" w:rsidP="696F2F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8F3BA3">
              <w:rPr>
                <w:rFonts w:ascii="Arial" w:hAnsi="Arial" w:cs="Arial"/>
                <w:sz w:val="22"/>
                <w:szCs w:val="22"/>
              </w:rPr>
              <w:t>Mandatory</w:t>
            </w:r>
          </w:p>
        </w:tc>
      </w:tr>
      <w:tr w:rsidR="00A32C33" w:rsidRPr="00C4541B" w14:paraId="7A2DCEE8" w14:textId="77777777" w:rsidTr="3FEA1A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AA385D" w14:textId="75804F06" w:rsidR="00A32C33" w:rsidRPr="008F3BA3" w:rsidRDefault="00540658" w:rsidP="696F2FBF">
            <w:pPr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F3BA3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Cannot be negotiated</w:t>
            </w:r>
          </w:p>
        </w:tc>
        <w:tc>
          <w:tcPr>
            <w:tcW w:w="3117" w:type="dxa"/>
          </w:tcPr>
          <w:p w14:paraId="5D410D78" w14:textId="016421A2" w:rsidR="00A32C33" w:rsidRPr="008F3BA3" w:rsidRDefault="3056A98F" w:rsidP="3FEA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F3BA3">
              <w:rPr>
                <w:rFonts w:ascii="Arial" w:hAnsi="Arial" w:cs="Arial"/>
                <w:i/>
                <w:iCs/>
                <w:sz w:val="22"/>
                <w:szCs w:val="22"/>
              </w:rPr>
              <w:t>Not required to negotiate</w:t>
            </w:r>
          </w:p>
        </w:tc>
        <w:tc>
          <w:tcPr>
            <w:tcW w:w="3117" w:type="dxa"/>
          </w:tcPr>
          <w:p w14:paraId="23AE8B96" w14:textId="051B1CFE" w:rsidR="00A32C33" w:rsidRPr="008F3BA3" w:rsidRDefault="64A005E7" w:rsidP="3FEA1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8F3BA3">
              <w:rPr>
                <w:rFonts w:ascii="Arial" w:hAnsi="Arial" w:cs="Arial"/>
                <w:i/>
                <w:iCs/>
                <w:sz w:val="22"/>
                <w:szCs w:val="22"/>
              </w:rPr>
              <w:t>Must negotiate</w:t>
            </w:r>
          </w:p>
        </w:tc>
      </w:tr>
      <w:tr w:rsidR="003F522B" w:rsidRPr="00C4541B" w14:paraId="100F2093" w14:textId="77777777" w:rsidTr="3FEA1A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7579182" w14:textId="77777777" w:rsidR="00BE49FC" w:rsidRPr="00C4541B" w:rsidRDefault="00BE49FC" w:rsidP="00FB5554">
            <w:pPr>
              <w:numPr>
                <w:ilvl w:val="0"/>
                <w:numId w:val="25"/>
              </w:numPr>
              <w:tabs>
                <w:tab w:val="clear" w:pos="720"/>
                <w:tab w:val="num" w:pos="520"/>
              </w:tabs>
              <w:ind w:left="340" w:hanging="27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454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Selection of supervisors</w:t>
            </w:r>
          </w:p>
          <w:p w14:paraId="3575FB79" w14:textId="77777777" w:rsidR="00BE49FC" w:rsidRPr="00C4541B" w:rsidRDefault="00BE49FC" w:rsidP="00FB5554">
            <w:pPr>
              <w:numPr>
                <w:ilvl w:val="0"/>
                <w:numId w:val="25"/>
              </w:numPr>
              <w:tabs>
                <w:tab w:val="clear" w:pos="720"/>
                <w:tab w:val="num" w:pos="520"/>
              </w:tabs>
              <w:ind w:left="340" w:hanging="27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4541B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Pensions (other than deferred compensation matching and post-employment healthcare savings plans)</w:t>
            </w:r>
          </w:p>
          <w:p w14:paraId="5D81344F" w14:textId="77777777" w:rsidR="003F522B" w:rsidRPr="00C4541B" w:rsidRDefault="003F522B" w:rsidP="00FB5554">
            <w:pPr>
              <w:tabs>
                <w:tab w:val="num" w:pos="520"/>
              </w:tabs>
              <w:ind w:left="340" w:hanging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7" w:type="dxa"/>
          </w:tcPr>
          <w:p w14:paraId="70857535" w14:textId="36A5D939" w:rsidR="00BE49FC" w:rsidRPr="00C4541B" w:rsidRDefault="00BE49FC" w:rsidP="00FB5554">
            <w:pPr>
              <w:numPr>
                <w:ilvl w:val="0"/>
                <w:numId w:val="26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Functions and programs of employer</w:t>
            </w:r>
          </w:p>
          <w:p w14:paraId="4AEE5683" w14:textId="659334B4" w:rsidR="00BE49FC" w:rsidRPr="00C4541B" w:rsidRDefault="00BE49FC" w:rsidP="00FB5554">
            <w:pPr>
              <w:numPr>
                <w:ilvl w:val="0"/>
                <w:numId w:val="26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Overall budget</w:t>
            </w:r>
          </w:p>
          <w:p w14:paraId="3479AB7E" w14:textId="5DDB0E76" w:rsidR="00BE49FC" w:rsidRPr="00C4541B" w:rsidRDefault="00BE49FC" w:rsidP="00FB5554">
            <w:pPr>
              <w:numPr>
                <w:ilvl w:val="0"/>
                <w:numId w:val="26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Utilization of technology</w:t>
            </w:r>
          </w:p>
          <w:p w14:paraId="3AB4DAB0" w14:textId="1786D6E3" w:rsidR="00BE49FC" w:rsidRPr="00C4541B" w:rsidRDefault="00BE49FC" w:rsidP="00FB5554">
            <w:pPr>
              <w:numPr>
                <w:ilvl w:val="0"/>
                <w:numId w:val="26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Organizational structure</w:t>
            </w:r>
          </w:p>
          <w:p w14:paraId="47366A94" w14:textId="4EC80179" w:rsidR="00BE49FC" w:rsidRPr="00C4541B" w:rsidRDefault="00BE49FC" w:rsidP="00FB5554">
            <w:pPr>
              <w:numPr>
                <w:ilvl w:val="0"/>
                <w:numId w:val="26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Selection of personnel and direction</w:t>
            </w:r>
          </w:p>
          <w:p w14:paraId="40C0B5E2" w14:textId="56D0BFF8" w:rsidR="00064199" w:rsidRPr="00C4541B" w:rsidRDefault="00BE49FC" w:rsidP="00034D40">
            <w:pPr>
              <w:numPr>
                <w:ilvl w:val="1"/>
                <w:numId w:val="26"/>
              </w:numPr>
              <w:tabs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Assignments and transfers</w:t>
            </w:r>
          </w:p>
        </w:tc>
        <w:tc>
          <w:tcPr>
            <w:tcW w:w="3117" w:type="dxa"/>
          </w:tcPr>
          <w:p w14:paraId="44538B68" w14:textId="77777777" w:rsidR="00D030C4" w:rsidRPr="00C4541B" w:rsidRDefault="00D030C4" w:rsidP="00FB5554">
            <w:pPr>
              <w:numPr>
                <w:ilvl w:val="0"/>
                <w:numId w:val="27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Disciplinary Procedures</w:t>
            </w:r>
          </w:p>
          <w:p w14:paraId="5417F716" w14:textId="77777777" w:rsidR="00D030C4" w:rsidRPr="00C4541B" w:rsidRDefault="00D030C4" w:rsidP="00FB5554">
            <w:pPr>
              <w:numPr>
                <w:ilvl w:val="0"/>
                <w:numId w:val="27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Grievance Procedures</w:t>
            </w:r>
          </w:p>
          <w:p w14:paraId="366EECD2" w14:textId="77777777" w:rsidR="00D030C4" w:rsidRPr="00C4541B" w:rsidRDefault="00D030C4" w:rsidP="00FB5554">
            <w:pPr>
              <w:numPr>
                <w:ilvl w:val="0"/>
                <w:numId w:val="27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Compensation</w:t>
            </w:r>
          </w:p>
          <w:p w14:paraId="5880085C" w14:textId="77777777" w:rsidR="00D030C4" w:rsidRPr="00C4541B" w:rsidRDefault="00D030C4" w:rsidP="00FB5554">
            <w:pPr>
              <w:numPr>
                <w:ilvl w:val="0"/>
                <w:numId w:val="27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Benefits</w:t>
            </w:r>
          </w:p>
          <w:p w14:paraId="42CD839E" w14:textId="77777777" w:rsidR="00D030C4" w:rsidRPr="00C4541B" w:rsidRDefault="00D030C4" w:rsidP="00FB5554">
            <w:pPr>
              <w:numPr>
                <w:ilvl w:val="0"/>
                <w:numId w:val="27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Staffing Ratios (2023)</w:t>
            </w:r>
          </w:p>
          <w:p w14:paraId="613F2834" w14:textId="77777777" w:rsidR="00D030C4" w:rsidRPr="00C4541B" w:rsidRDefault="00D030C4" w:rsidP="00FB5554">
            <w:pPr>
              <w:numPr>
                <w:ilvl w:val="0"/>
                <w:numId w:val="27"/>
              </w:numPr>
              <w:tabs>
                <w:tab w:val="clear" w:pos="720"/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C4541B">
              <w:rPr>
                <w:rFonts w:ascii="Arial" w:hAnsi="Arial" w:cs="Arial"/>
                <w:sz w:val="22"/>
                <w:szCs w:val="22"/>
              </w:rPr>
              <w:t>Terms and Conditions of Employment</w:t>
            </w:r>
          </w:p>
          <w:p w14:paraId="3C0E6A41" w14:textId="77777777" w:rsidR="003F522B" w:rsidRPr="00C4541B" w:rsidRDefault="003F522B" w:rsidP="00FB5554">
            <w:pPr>
              <w:tabs>
                <w:tab w:val="num" w:pos="520"/>
              </w:tabs>
              <w:ind w:left="340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FDC94E" w14:textId="19A5597C" w:rsidR="00C15A40" w:rsidRDefault="00371DBA" w:rsidP="696F2FBF">
      <w:pPr>
        <w:rPr>
          <w:rFonts w:ascii="Arial" w:hAnsi="Arial" w:cs="Arial"/>
          <w:sz w:val="22"/>
          <w:szCs w:val="22"/>
        </w:rPr>
      </w:pPr>
      <w:r w:rsidRPr="008F3BA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8B0E45" wp14:editId="3A25EF82">
            <wp:extent cx="304800" cy="304800"/>
            <wp:effectExtent l="0" t="0" r="0" b="0"/>
            <wp:docPr id="8" name="Graphic 7" descr="Warning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436BE6B4-0637-8537-FD5B-3CE9B2D54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Warning with solid fill">
                      <a:extLst>
                        <a:ext uri="{FF2B5EF4-FFF2-40B4-BE49-F238E27FC236}">
                          <a16:creationId xmlns:a16="http://schemas.microsoft.com/office/drawing/2014/main" id="{436BE6B4-0637-8537-FD5B-3CE9B2D54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25B4" w:rsidRPr="00C4541B">
        <w:rPr>
          <w:rFonts w:ascii="Arial" w:hAnsi="Arial" w:cs="Arial"/>
          <w:b/>
          <w:bCs/>
          <w:sz w:val="22"/>
          <w:szCs w:val="22"/>
        </w:rPr>
        <w:t xml:space="preserve"> </w:t>
      </w:r>
      <w:r w:rsidR="007C5203" w:rsidRPr="00C4541B">
        <w:rPr>
          <w:rFonts w:ascii="Arial" w:hAnsi="Arial" w:cs="Arial"/>
          <w:b/>
          <w:bCs/>
          <w:sz w:val="22"/>
          <w:szCs w:val="22"/>
        </w:rPr>
        <w:t xml:space="preserve">Always consultant an attorney prior to </w:t>
      </w:r>
      <w:r w:rsidR="00F725B4" w:rsidRPr="00C4541B">
        <w:rPr>
          <w:rFonts w:ascii="Arial" w:hAnsi="Arial" w:cs="Arial"/>
          <w:b/>
          <w:bCs/>
          <w:sz w:val="22"/>
          <w:szCs w:val="22"/>
        </w:rPr>
        <w:t xml:space="preserve">discussing </w:t>
      </w:r>
      <w:r w:rsidR="00FF2198">
        <w:rPr>
          <w:rFonts w:ascii="Arial" w:hAnsi="Arial" w:cs="Arial"/>
          <w:b/>
          <w:bCs/>
          <w:sz w:val="22"/>
          <w:szCs w:val="22"/>
        </w:rPr>
        <w:t>any</w:t>
      </w:r>
      <w:r w:rsidR="008114CB">
        <w:rPr>
          <w:rFonts w:ascii="Arial" w:hAnsi="Arial" w:cs="Arial"/>
          <w:b/>
          <w:bCs/>
          <w:sz w:val="22"/>
          <w:szCs w:val="22"/>
        </w:rPr>
        <w:t xml:space="preserve"> topics related to </w:t>
      </w:r>
      <w:r w:rsidR="008114CB" w:rsidRPr="00C4541B">
        <w:rPr>
          <w:rFonts w:ascii="Arial" w:hAnsi="Arial" w:cs="Arial"/>
          <w:b/>
          <w:bCs/>
          <w:sz w:val="22"/>
          <w:szCs w:val="22"/>
        </w:rPr>
        <w:t>“</w:t>
      </w:r>
      <w:r w:rsidR="007C5203" w:rsidRPr="00C4541B">
        <w:rPr>
          <w:rFonts w:ascii="Arial" w:hAnsi="Arial" w:cs="Arial"/>
          <w:b/>
          <w:bCs/>
          <w:sz w:val="22"/>
          <w:szCs w:val="22"/>
        </w:rPr>
        <w:t>Management Rights”</w:t>
      </w:r>
      <w:r w:rsidR="00A6011E" w:rsidRPr="00C4541B">
        <w:rPr>
          <w:rFonts w:ascii="Arial" w:hAnsi="Arial" w:cs="Arial"/>
          <w:b/>
          <w:bCs/>
          <w:sz w:val="22"/>
          <w:szCs w:val="22"/>
        </w:rPr>
        <w:t xml:space="preserve"> in negotiations.</w:t>
      </w:r>
      <w:r w:rsidR="007C5203" w:rsidRPr="00C4541B">
        <w:rPr>
          <w:rFonts w:ascii="Arial" w:hAnsi="Arial" w:cs="Arial"/>
          <w:b/>
          <w:bCs/>
          <w:sz w:val="22"/>
          <w:szCs w:val="22"/>
        </w:rPr>
        <w:t xml:space="preserve"> </w:t>
      </w:r>
      <w:r w:rsidR="001F0A0B" w:rsidRPr="008F3BA3">
        <w:rPr>
          <w:rFonts w:ascii="Arial" w:hAnsi="Arial" w:cs="Arial"/>
          <w:sz w:val="22"/>
          <w:szCs w:val="22"/>
        </w:rPr>
        <w:t xml:space="preserve">The city must </w:t>
      </w:r>
      <w:r w:rsidR="00865CDD" w:rsidRPr="008F3BA3">
        <w:rPr>
          <w:rFonts w:ascii="Arial" w:hAnsi="Arial" w:cs="Arial"/>
          <w:sz w:val="22"/>
          <w:szCs w:val="22"/>
        </w:rPr>
        <w:t xml:space="preserve">bargain in “good faith” </w:t>
      </w:r>
      <w:r w:rsidR="007646EB" w:rsidRPr="008F3BA3">
        <w:rPr>
          <w:rFonts w:ascii="Arial" w:hAnsi="Arial" w:cs="Arial"/>
          <w:sz w:val="22"/>
          <w:szCs w:val="22"/>
        </w:rPr>
        <w:t>regarding</w:t>
      </w:r>
      <w:r w:rsidR="001F0A0B" w:rsidRPr="008F3BA3">
        <w:rPr>
          <w:rFonts w:ascii="Arial" w:hAnsi="Arial" w:cs="Arial"/>
          <w:sz w:val="22"/>
          <w:szCs w:val="22"/>
        </w:rPr>
        <w:t xml:space="preserve"> </w:t>
      </w:r>
      <w:r w:rsidR="00865CDD" w:rsidRPr="008F3BA3">
        <w:rPr>
          <w:rFonts w:ascii="Arial" w:hAnsi="Arial" w:cs="Arial"/>
          <w:sz w:val="22"/>
          <w:szCs w:val="22"/>
        </w:rPr>
        <w:t xml:space="preserve">mandatory </w:t>
      </w:r>
      <w:r w:rsidR="00DB1C09" w:rsidRPr="008F3BA3">
        <w:rPr>
          <w:rFonts w:ascii="Arial" w:hAnsi="Arial" w:cs="Arial"/>
          <w:sz w:val="22"/>
          <w:szCs w:val="22"/>
        </w:rPr>
        <w:t>subjects but</w:t>
      </w:r>
      <w:r w:rsidR="00865CDD" w:rsidRPr="008F3BA3">
        <w:rPr>
          <w:rFonts w:ascii="Arial" w:hAnsi="Arial" w:cs="Arial"/>
          <w:sz w:val="22"/>
          <w:szCs w:val="22"/>
        </w:rPr>
        <w:t xml:space="preserve"> is not required to agree</w:t>
      </w:r>
      <w:r w:rsidR="00DB1C09" w:rsidRPr="008F3BA3">
        <w:rPr>
          <w:rFonts w:ascii="Arial" w:hAnsi="Arial" w:cs="Arial"/>
          <w:sz w:val="22"/>
          <w:szCs w:val="22"/>
        </w:rPr>
        <w:t xml:space="preserve"> to any specific proposa</w:t>
      </w:r>
      <w:r w:rsidR="006014E0" w:rsidRPr="008F3BA3">
        <w:rPr>
          <w:rFonts w:ascii="Arial" w:hAnsi="Arial" w:cs="Arial"/>
          <w:sz w:val="22"/>
          <w:szCs w:val="22"/>
        </w:rPr>
        <w:t xml:space="preserve">l. </w:t>
      </w:r>
      <w:r w:rsidR="00C4541B">
        <w:rPr>
          <w:rFonts w:ascii="Arial" w:hAnsi="Arial" w:cs="Arial"/>
          <w:sz w:val="22"/>
          <w:szCs w:val="22"/>
        </w:rPr>
        <w:t xml:space="preserve"> </w:t>
      </w:r>
    </w:p>
    <w:p w14:paraId="0F71C4BE" w14:textId="08854D94" w:rsidR="696F2FBF" w:rsidRPr="00DE07B8" w:rsidRDefault="00E217A0" w:rsidP="696F2FBF">
      <w:pPr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  <w:r w:rsidRPr="008F3BA3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 xml:space="preserve">Minnesota Public Sector Bargaining </w:t>
      </w:r>
      <w:r w:rsidR="002151B2" w:rsidRPr="008F3BA3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>Oversight</w:t>
      </w:r>
      <w:r w:rsidR="00BF1B3B" w:rsidRPr="00C4541B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1D9F4BF5" wp14:editId="7020654C">
            <wp:extent cx="5810250" cy="1518699"/>
            <wp:effectExtent l="0" t="0" r="76200" b="0"/>
            <wp:docPr id="12629739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2FD7C0C" w14:textId="27B26A7F" w:rsidR="00B44E3F" w:rsidRPr="00C4541B" w:rsidRDefault="00B44E3F">
      <w:pPr>
        <w:contextualSpacing/>
        <w:rPr>
          <w:rFonts w:ascii="Arial" w:hAnsi="Arial" w:cs="Arial"/>
          <w:sz w:val="22"/>
          <w:szCs w:val="22"/>
        </w:rPr>
      </w:pPr>
      <w:r w:rsidRPr="00DE07B8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lastRenderedPageBreak/>
        <w:t>Minnesota Government Data Practices Act</w:t>
      </w:r>
      <w:r w:rsidR="00F85C0C" w:rsidRPr="00DE07B8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 xml:space="preserve">. </w:t>
      </w:r>
      <w:r w:rsidR="00F85C0C" w:rsidRPr="00C4541B">
        <w:rPr>
          <w:rFonts w:ascii="Arial" w:hAnsi="Arial" w:cs="Arial"/>
          <w:sz w:val="22"/>
          <w:szCs w:val="22"/>
        </w:rPr>
        <w:t xml:space="preserve">“Labor </w:t>
      </w:r>
      <w:r w:rsidR="00EA7EA5" w:rsidRPr="00C4541B">
        <w:rPr>
          <w:rFonts w:ascii="Arial" w:hAnsi="Arial" w:cs="Arial"/>
          <w:sz w:val="22"/>
          <w:szCs w:val="22"/>
        </w:rPr>
        <w:t>r</w:t>
      </w:r>
      <w:r w:rsidR="00F85C0C" w:rsidRPr="00C4541B">
        <w:rPr>
          <w:rFonts w:ascii="Arial" w:hAnsi="Arial" w:cs="Arial"/>
          <w:sz w:val="22"/>
          <w:szCs w:val="22"/>
        </w:rPr>
        <w:t xml:space="preserve">elations </w:t>
      </w:r>
      <w:r w:rsidR="00EA7EA5" w:rsidRPr="00C4541B">
        <w:rPr>
          <w:rFonts w:ascii="Arial" w:hAnsi="Arial" w:cs="Arial"/>
          <w:sz w:val="22"/>
          <w:szCs w:val="22"/>
        </w:rPr>
        <w:t>information</w:t>
      </w:r>
      <w:r w:rsidR="00F85C0C" w:rsidRPr="00C4541B">
        <w:rPr>
          <w:rFonts w:ascii="Arial" w:hAnsi="Arial" w:cs="Arial"/>
          <w:sz w:val="22"/>
          <w:szCs w:val="22"/>
        </w:rPr>
        <w:t>” i</w:t>
      </w:r>
      <w:r w:rsidR="00EA02FC" w:rsidRPr="00C4541B">
        <w:rPr>
          <w:rFonts w:ascii="Arial" w:hAnsi="Arial" w:cs="Arial"/>
          <w:sz w:val="22"/>
          <w:szCs w:val="22"/>
        </w:rPr>
        <w:t>s</w:t>
      </w:r>
      <w:r w:rsidR="00F85C0C" w:rsidRPr="00C4541B">
        <w:rPr>
          <w:rFonts w:ascii="Arial" w:hAnsi="Arial" w:cs="Arial"/>
          <w:sz w:val="22"/>
          <w:szCs w:val="22"/>
        </w:rPr>
        <w:t xml:space="preserve"> considered </w:t>
      </w:r>
      <w:r w:rsidR="00EA7EA5" w:rsidRPr="00C4541B">
        <w:rPr>
          <w:rFonts w:ascii="Arial" w:hAnsi="Arial" w:cs="Arial"/>
          <w:sz w:val="22"/>
          <w:szCs w:val="22"/>
        </w:rPr>
        <w:t xml:space="preserve">non-public </w:t>
      </w:r>
      <w:r w:rsidR="00A36414" w:rsidRPr="00C4541B">
        <w:rPr>
          <w:rFonts w:ascii="Arial" w:hAnsi="Arial" w:cs="Arial"/>
          <w:sz w:val="22"/>
          <w:szCs w:val="22"/>
        </w:rPr>
        <w:t>data and should not be shared with the union</w:t>
      </w:r>
      <w:r w:rsidR="009F477F" w:rsidRPr="00C4541B">
        <w:rPr>
          <w:rFonts w:ascii="Arial" w:hAnsi="Arial" w:cs="Arial"/>
          <w:sz w:val="22"/>
          <w:szCs w:val="22"/>
        </w:rPr>
        <w:t xml:space="preserve"> by the city council. </w:t>
      </w:r>
      <w:r w:rsidR="00BA5089" w:rsidRPr="00C4541B">
        <w:rPr>
          <w:rFonts w:ascii="Arial" w:hAnsi="Arial" w:cs="Arial"/>
          <w:sz w:val="22"/>
          <w:szCs w:val="22"/>
        </w:rPr>
        <w:t xml:space="preserve"> This includes management positions </w:t>
      </w:r>
      <w:r w:rsidR="006E4748" w:rsidRPr="00C4541B">
        <w:rPr>
          <w:rFonts w:ascii="Arial" w:hAnsi="Arial" w:cs="Arial"/>
          <w:sz w:val="22"/>
          <w:szCs w:val="22"/>
        </w:rPr>
        <w:t xml:space="preserve">not yet presented, </w:t>
      </w:r>
      <w:r w:rsidR="002B6616" w:rsidRPr="00C4541B">
        <w:rPr>
          <w:rFonts w:ascii="Arial" w:hAnsi="Arial" w:cs="Arial"/>
          <w:sz w:val="22"/>
          <w:szCs w:val="22"/>
        </w:rPr>
        <w:t>including</w:t>
      </w:r>
      <w:r w:rsidR="0069191B" w:rsidRPr="00C4541B">
        <w:rPr>
          <w:rFonts w:ascii="Arial" w:hAnsi="Arial" w:cs="Arial"/>
          <w:sz w:val="22"/>
          <w:szCs w:val="22"/>
        </w:rPr>
        <w:t xml:space="preserve"> information prepared to support management positions. </w:t>
      </w:r>
    </w:p>
    <w:p w14:paraId="51F79B17" w14:textId="77777777" w:rsidR="00B44E3F" w:rsidRPr="00C4541B" w:rsidRDefault="00B44E3F">
      <w:pPr>
        <w:contextualSpacing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</w:p>
    <w:p w14:paraId="2892C52D" w14:textId="077BFA37" w:rsidR="00B44E3F" w:rsidRPr="00C4541B" w:rsidRDefault="00707E4D">
      <w:pPr>
        <w:contextualSpacing/>
        <w:rPr>
          <w:rFonts w:ascii="Arial" w:hAnsi="Arial" w:cs="Arial"/>
          <w:sz w:val="22"/>
          <w:szCs w:val="22"/>
        </w:rPr>
      </w:pPr>
      <w:r w:rsidRPr="004F792F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>Open Meeting Law</w:t>
      </w:r>
      <w:r w:rsidR="009F477F" w:rsidRPr="004F792F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>.</w:t>
      </w:r>
      <w:r w:rsidR="009F477F" w:rsidRPr="00C4541B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 xml:space="preserve"> </w:t>
      </w:r>
      <w:r w:rsidR="009F477F" w:rsidRPr="00C4541B">
        <w:rPr>
          <w:rFonts w:ascii="Arial" w:hAnsi="Arial" w:cs="Arial"/>
          <w:sz w:val="22"/>
          <w:szCs w:val="22"/>
        </w:rPr>
        <w:t xml:space="preserve">A council meeting can be closed to discuss “Labor Relations </w:t>
      </w:r>
      <w:r w:rsidR="002B6616" w:rsidRPr="00C4541B">
        <w:rPr>
          <w:rFonts w:ascii="Arial" w:hAnsi="Arial" w:cs="Arial"/>
          <w:sz w:val="22"/>
          <w:szCs w:val="22"/>
        </w:rPr>
        <w:t>Information</w:t>
      </w:r>
      <w:r w:rsidR="009F477F" w:rsidRPr="00C4541B">
        <w:rPr>
          <w:rFonts w:ascii="Arial" w:hAnsi="Arial" w:cs="Arial"/>
          <w:sz w:val="22"/>
          <w:szCs w:val="22"/>
        </w:rPr>
        <w:t xml:space="preserve">” </w:t>
      </w:r>
      <w:r w:rsidR="00A745F2" w:rsidRPr="00C4541B">
        <w:rPr>
          <w:rFonts w:ascii="Arial" w:hAnsi="Arial" w:cs="Arial"/>
          <w:sz w:val="22"/>
          <w:szCs w:val="22"/>
        </w:rPr>
        <w:t>but must be record</w:t>
      </w:r>
      <w:r w:rsidR="2082CF7C" w:rsidRPr="00C4541B">
        <w:rPr>
          <w:rFonts w:ascii="Arial" w:hAnsi="Arial" w:cs="Arial"/>
          <w:sz w:val="22"/>
          <w:szCs w:val="22"/>
        </w:rPr>
        <w:t>ed</w:t>
      </w:r>
      <w:r w:rsidR="00A745F2" w:rsidRPr="00C4541B">
        <w:rPr>
          <w:rFonts w:ascii="Arial" w:hAnsi="Arial" w:cs="Arial"/>
          <w:sz w:val="22"/>
          <w:szCs w:val="22"/>
        </w:rPr>
        <w:t>. The recording itself becomes classified as “Public Data” once all labor con</w:t>
      </w:r>
      <w:r w:rsidR="00B6118E" w:rsidRPr="00C4541B">
        <w:rPr>
          <w:rFonts w:ascii="Arial" w:hAnsi="Arial" w:cs="Arial"/>
          <w:sz w:val="22"/>
          <w:szCs w:val="22"/>
        </w:rPr>
        <w:t xml:space="preserve">tracts have been signed. </w:t>
      </w:r>
    </w:p>
    <w:p w14:paraId="43475BCA" w14:textId="77777777" w:rsidR="00707E4D" w:rsidRPr="004F792F" w:rsidRDefault="00707E4D" w:rsidP="696F2FBF">
      <w:pPr>
        <w:contextualSpacing/>
        <w:rPr>
          <w:rFonts w:ascii="Arial" w:hAnsi="Arial" w:cs="Arial"/>
          <w:b/>
          <w:bCs/>
          <w:color w:val="215E99" w:themeColor="text2" w:themeTint="BF"/>
          <w:sz w:val="22"/>
          <w:szCs w:val="22"/>
        </w:rPr>
      </w:pPr>
    </w:p>
    <w:p w14:paraId="46CE5DEB" w14:textId="62A7ABEE" w:rsidR="00707E4D" w:rsidRPr="00C4541B" w:rsidRDefault="00707E4D">
      <w:pPr>
        <w:contextualSpacing/>
        <w:rPr>
          <w:rFonts w:ascii="Arial" w:hAnsi="Arial" w:cs="Arial"/>
          <w:color w:val="215E99" w:themeColor="text2" w:themeTint="BF"/>
          <w:sz w:val="22"/>
          <w:szCs w:val="22"/>
        </w:rPr>
      </w:pPr>
      <w:r w:rsidRPr="004F792F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>Minne</w:t>
      </w:r>
      <w:r w:rsidR="0061764E" w:rsidRPr="004F792F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>sota Local Government Pay Equity Act</w:t>
      </w:r>
      <w:r w:rsidR="000B43AA" w:rsidRPr="004F792F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>.</w:t>
      </w:r>
      <w:r w:rsidR="000B43AA" w:rsidRPr="00C4541B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 xml:space="preserve"> </w:t>
      </w:r>
      <w:r w:rsidR="005D391A" w:rsidRPr="00C4541B">
        <w:rPr>
          <w:rFonts w:ascii="Arial" w:hAnsi="Arial" w:cs="Arial"/>
          <w:sz w:val="22"/>
          <w:szCs w:val="22"/>
        </w:rPr>
        <w:t xml:space="preserve">Cities must use a job evaluation system to determine comparable worth of </w:t>
      </w:r>
      <w:r w:rsidR="00862016" w:rsidRPr="00C4541B">
        <w:rPr>
          <w:rFonts w:ascii="Arial" w:hAnsi="Arial" w:cs="Arial"/>
          <w:sz w:val="22"/>
          <w:szCs w:val="22"/>
        </w:rPr>
        <w:t>positions and</w:t>
      </w:r>
      <w:r w:rsidR="00A76CC6" w:rsidRPr="00C4541B">
        <w:rPr>
          <w:rFonts w:ascii="Arial" w:hAnsi="Arial" w:cs="Arial"/>
          <w:sz w:val="22"/>
          <w:szCs w:val="22"/>
        </w:rPr>
        <w:t xml:space="preserve"> avoid </w:t>
      </w:r>
      <w:r w:rsidR="00862016" w:rsidRPr="00C4541B">
        <w:rPr>
          <w:rFonts w:ascii="Arial" w:hAnsi="Arial" w:cs="Arial"/>
          <w:sz w:val="22"/>
          <w:szCs w:val="22"/>
        </w:rPr>
        <w:t>gender inequity.</w:t>
      </w:r>
      <w:r w:rsidR="00862016" w:rsidRPr="00C4541B">
        <w:rPr>
          <w:rFonts w:ascii="Arial" w:hAnsi="Arial" w:cs="Arial"/>
          <w:b/>
          <w:bCs/>
          <w:sz w:val="22"/>
          <w:szCs w:val="22"/>
        </w:rPr>
        <w:t xml:space="preserve"> </w:t>
      </w:r>
      <w:r w:rsidR="00862016" w:rsidRPr="00C4541B">
        <w:rPr>
          <w:rFonts w:ascii="Arial" w:hAnsi="Arial" w:cs="Arial"/>
          <w:sz w:val="22"/>
          <w:szCs w:val="22"/>
        </w:rPr>
        <w:t xml:space="preserve">Non-compliance </w:t>
      </w:r>
      <w:r w:rsidR="00546F8E" w:rsidRPr="00C4541B">
        <w:rPr>
          <w:rFonts w:ascii="Arial" w:hAnsi="Arial" w:cs="Arial"/>
          <w:sz w:val="22"/>
          <w:szCs w:val="22"/>
        </w:rPr>
        <w:t xml:space="preserve">can result in the city being required to increase compensation for certain job classes in addition to penalties. </w:t>
      </w:r>
    </w:p>
    <w:p w14:paraId="4923C180" w14:textId="77777777" w:rsidR="00AD30BD" w:rsidRDefault="00AD30BD" w:rsidP="696F2FBF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21D656CA" w14:textId="4E23A953" w:rsidR="000B2BDC" w:rsidRPr="00963B64" w:rsidRDefault="000057FE" w:rsidP="696F2FBF">
      <w:pPr>
        <w:rPr>
          <w:rFonts w:ascii="Arial" w:hAnsi="Arial" w:cs="Arial"/>
          <w:b/>
          <w:bCs/>
          <w:color w:val="C00000"/>
        </w:rPr>
      </w:pPr>
      <w:r w:rsidRPr="00963B64">
        <w:rPr>
          <w:rFonts w:ascii="Arial" w:hAnsi="Arial" w:cs="Arial"/>
          <w:b/>
          <w:bCs/>
          <w:color w:val="C00000"/>
        </w:rPr>
        <w:t>NEGOTIATIONS STRATEGY</w:t>
      </w:r>
    </w:p>
    <w:p w14:paraId="4043DD2A" w14:textId="26484DD5" w:rsidR="00063B00" w:rsidRPr="004F792F" w:rsidRDefault="00E04214" w:rsidP="696F2FBF">
      <w:pPr>
        <w:rPr>
          <w:rFonts w:ascii="Arial" w:hAnsi="Arial" w:cs="Arial"/>
          <w:b/>
          <w:bCs/>
          <w:color w:val="153D63" w:themeColor="text2" w:themeTint="E6"/>
          <w:sz w:val="22"/>
          <w:szCs w:val="22"/>
        </w:rPr>
      </w:pPr>
      <w:r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 xml:space="preserve">Define </w:t>
      </w:r>
      <w:r w:rsidR="004C7EBC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l</w:t>
      </w:r>
      <w:r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 xml:space="preserve">ong-term organization-wide strategy </w:t>
      </w:r>
      <w:r w:rsidR="00063B00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  <w:u w:val="single"/>
        </w:rPr>
        <w:t>for union and non-union</w:t>
      </w:r>
      <w:r w:rsidR="00063B00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 xml:space="preserve"> employees. </w:t>
      </w:r>
    </w:p>
    <w:p w14:paraId="004D4C55" w14:textId="4C2DB32E" w:rsidR="00CA7158" w:rsidRPr="00C4541B" w:rsidRDefault="001261AB" w:rsidP="00B14AE6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b/>
          <w:bCs/>
          <w:sz w:val="22"/>
          <w:szCs w:val="22"/>
        </w:rPr>
        <w:t xml:space="preserve">Define long-term organization-wide outcomes.  </w:t>
      </w:r>
      <w:r w:rsidR="00D75C00" w:rsidRPr="3FEA1A93">
        <w:rPr>
          <w:rFonts w:ascii="Arial" w:hAnsi="Arial" w:cs="Arial"/>
          <w:sz w:val="22"/>
          <w:szCs w:val="22"/>
        </w:rPr>
        <w:t>Examples include, m</w:t>
      </w:r>
      <w:r w:rsidR="00CA7158" w:rsidRPr="3FEA1A93">
        <w:rPr>
          <w:rFonts w:ascii="Arial" w:hAnsi="Arial" w:cs="Arial"/>
          <w:sz w:val="22"/>
          <w:szCs w:val="22"/>
        </w:rPr>
        <w:t>aintain a positive working relationship</w:t>
      </w:r>
      <w:r w:rsidR="00D75C00" w:rsidRPr="3FEA1A93">
        <w:rPr>
          <w:rFonts w:ascii="Arial" w:hAnsi="Arial" w:cs="Arial"/>
          <w:sz w:val="22"/>
          <w:szCs w:val="22"/>
        </w:rPr>
        <w:t>, m</w:t>
      </w:r>
      <w:r w:rsidR="00CA7158" w:rsidRPr="3FEA1A93">
        <w:rPr>
          <w:rFonts w:ascii="Arial" w:hAnsi="Arial" w:cs="Arial"/>
          <w:sz w:val="22"/>
          <w:szCs w:val="22"/>
        </w:rPr>
        <w:t>aintain external competitiveness</w:t>
      </w:r>
      <w:r w:rsidR="00D75C00" w:rsidRPr="3FEA1A93">
        <w:rPr>
          <w:rFonts w:ascii="Arial" w:hAnsi="Arial" w:cs="Arial"/>
          <w:sz w:val="22"/>
          <w:szCs w:val="22"/>
        </w:rPr>
        <w:t>, r</w:t>
      </w:r>
      <w:r w:rsidR="00CA7158" w:rsidRPr="3FEA1A93">
        <w:rPr>
          <w:rFonts w:ascii="Arial" w:hAnsi="Arial" w:cs="Arial"/>
          <w:sz w:val="22"/>
          <w:szCs w:val="22"/>
        </w:rPr>
        <w:t>etain management rights and flexibility</w:t>
      </w:r>
      <w:r w:rsidR="00D75C00" w:rsidRPr="3FEA1A93">
        <w:rPr>
          <w:rFonts w:ascii="Arial" w:hAnsi="Arial" w:cs="Arial"/>
          <w:sz w:val="22"/>
          <w:szCs w:val="22"/>
        </w:rPr>
        <w:t>, m</w:t>
      </w:r>
      <w:r w:rsidR="00CA7158" w:rsidRPr="3FEA1A93">
        <w:rPr>
          <w:rFonts w:ascii="Arial" w:hAnsi="Arial" w:cs="Arial"/>
          <w:sz w:val="22"/>
          <w:szCs w:val="22"/>
        </w:rPr>
        <w:t>aintain internal pay equity compliance</w:t>
      </w:r>
      <w:r w:rsidR="00D75C00" w:rsidRPr="3FEA1A93">
        <w:rPr>
          <w:rFonts w:ascii="Arial" w:hAnsi="Arial" w:cs="Arial"/>
          <w:sz w:val="22"/>
          <w:szCs w:val="22"/>
        </w:rPr>
        <w:t>, p</w:t>
      </w:r>
      <w:r w:rsidR="00CA7158" w:rsidRPr="3FEA1A93">
        <w:rPr>
          <w:rFonts w:ascii="Arial" w:hAnsi="Arial" w:cs="Arial"/>
          <w:sz w:val="22"/>
          <w:szCs w:val="22"/>
        </w:rPr>
        <w:t>romote union and non-union equity</w:t>
      </w:r>
      <w:r w:rsidR="00B14AE6" w:rsidRPr="3FEA1A93">
        <w:rPr>
          <w:rFonts w:ascii="Arial" w:hAnsi="Arial" w:cs="Arial"/>
          <w:sz w:val="22"/>
          <w:szCs w:val="22"/>
        </w:rPr>
        <w:t>,</w:t>
      </w:r>
      <w:r w:rsidR="6F6A0242" w:rsidRPr="3FEA1A93">
        <w:rPr>
          <w:rFonts w:ascii="Arial" w:hAnsi="Arial" w:cs="Arial"/>
          <w:sz w:val="22"/>
          <w:szCs w:val="22"/>
        </w:rPr>
        <w:t xml:space="preserve"> and</w:t>
      </w:r>
      <w:r w:rsidR="00B14AE6" w:rsidRPr="3FEA1A93">
        <w:rPr>
          <w:rFonts w:ascii="Arial" w:hAnsi="Arial" w:cs="Arial"/>
          <w:sz w:val="22"/>
          <w:szCs w:val="22"/>
        </w:rPr>
        <w:t xml:space="preserve"> d</w:t>
      </w:r>
      <w:r w:rsidR="00CA7158" w:rsidRPr="3FEA1A93">
        <w:rPr>
          <w:rFonts w:ascii="Arial" w:hAnsi="Arial" w:cs="Arial"/>
          <w:sz w:val="22"/>
          <w:szCs w:val="22"/>
        </w:rPr>
        <w:t>emonstrate wise investment of resources</w:t>
      </w:r>
      <w:r w:rsidR="65019BC6" w:rsidRPr="3FEA1A93">
        <w:rPr>
          <w:rFonts w:ascii="Arial" w:hAnsi="Arial" w:cs="Arial"/>
          <w:sz w:val="22"/>
          <w:szCs w:val="22"/>
        </w:rPr>
        <w:t>.</w:t>
      </w:r>
    </w:p>
    <w:p w14:paraId="59DAC8BF" w14:textId="77777777" w:rsidR="00CA7158" w:rsidRPr="00C4541B" w:rsidRDefault="00CA7158" w:rsidP="00292A30">
      <w:pPr>
        <w:pStyle w:val="ListParagraph"/>
        <w:rPr>
          <w:rFonts w:ascii="Arial" w:hAnsi="Arial" w:cs="Arial"/>
          <w:sz w:val="22"/>
          <w:szCs w:val="22"/>
        </w:rPr>
      </w:pPr>
    </w:p>
    <w:p w14:paraId="5BE896F9" w14:textId="5C860913" w:rsidR="00981597" w:rsidRPr="00C4541B" w:rsidRDefault="00292A30" w:rsidP="000E66F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00C4541B">
        <w:rPr>
          <w:rFonts w:ascii="Arial" w:hAnsi="Arial" w:cs="Arial"/>
          <w:b/>
          <w:bCs/>
          <w:sz w:val="22"/>
          <w:szCs w:val="22"/>
        </w:rPr>
        <w:t xml:space="preserve">Define compensation philosophy and comparison cities or organizations. </w:t>
      </w:r>
      <w:r w:rsidR="00BE043D" w:rsidRPr="00C4541B">
        <w:rPr>
          <w:rFonts w:ascii="Arial" w:hAnsi="Arial" w:cs="Arial"/>
          <w:sz w:val="22"/>
          <w:szCs w:val="22"/>
        </w:rPr>
        <w:t xml:space="preserve">When selecting comparison organizations consider factors such as </w:t>
      </w:r>
      <w:r w:rsidR="00BC0E14" w:rsidRPr="00C4541B">
        <w:rPr>
          <w:rFonts w:ascii="Arial" w:hAnsi="Arial" w:cs="Arial"/>
          <w:sz w:val="22"/>
          <w:szCs w:val="22"/>
        </w:rPr>
        <w:t xml:space="preserve">city </w:t>
      </w:r>
      <w:r w:rsidR="007B329A" w:rsidRPr="00C4541B">
        <w:rPr>
          <w:rFonts w:ascii="Arial" w:hAnsi="Arial" w:cs="Arial"/>
          <w:sz w:val="22"/>
          <w:szCs w:val="22"/>
        </w:rPr>
        <w:t xml:space="preserve">population, budget, proximity, number of employees, </w:t>
      </w:r>
      <w:r w:rsidR="00BC0E14" w:rsidRPr="00C4541B">
        <w:rPr>
          <w:rFonts w:ascii="Arial" w:hAnsi="Arial" w:cs="Arial"/>
          <w:sz w:val="22"/>
          <w:szCs w:val="22"/>
        </w:rPr>
        <w:t>and city services.</w:t>
      </w:r>
    </w:p>
    <w:p w14:paraId="569330E9" w14:textId="77777777" w:rsidR="000E66F0" w:rsidRPr="00C4541B" w:rsidRDefault="000E66F0" w:rsidP="000E66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1A629148" w14:textId="7D00340A" w:rsidR="00FD23D5" w:rsidRPr="00C4541B" w:rsidRDefault="00981597" w:rsidP="000E66F0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sz w:val="22"/>
          <w:szCs w:val="22"/>
        </w:rPr>
      </w:pPr>
      <w:r w:rsidRPr="3FEA1A93">
        <w:rPr>
          <w:rFonts w:ascii="Arial" w:hAnsi="Arial" w:cs="Arial"/>
          <w:b/>
          <w:bCs/>
          <w:sz w:val="22"/>
          <w:szCs w:val="22"/>
        </w:rPr>
        <w:t>Consider ideal timelines and patterns if the city has more than one bargaining unit.</w:t>
      </w:r>
      <w:r w:rsidRPr="3FEA1A93">
        <w:rPr>
          <w:rFonts w:ascii="Arial" w:hAnsi="Arial" w:cs="Arial"/>
          <w:sz w:val="22"/>
          <w:szCs w:val="22"/>
        </w:rPr>
        <w:t xml:space="preserve">  </w:t>
      </w:r>
      <w:r w:rsidR="006367E6" w:rsidRPr="3FEA1A93">
        <w:rPr>
          <w:rFonts w:ascii="Arial" w:hAnsi="Arial" w:cs="Arial"/>
          <w:sz w:val="22"/>
          <w:szCs w:val="22"/>
        </w:rPr>
        <w:t>Does th</w:t>
      </w:r>
      <w:r w:rsidR="5F309AB8" w:rsidRPr="3FEA1A93">
        <w:rPr>
          <w:rFonts w:ascii="Arial" w:hAnsi="Arial" w:cs="Arial"/>
          <w:sz w:val="22"/>
          <w:szCs w:val="22"/>
        </w:rPr>
        <w:t>e</w:t>
      </w:r>
      <w:r w:rsidR="006367E6" w:rsidRPr="3FEA1A93">
        <w:rPr>
          <w:rFonts w:ascii="Arial" w:hAnsi="Arial" w:cs="Arial"/>
          <w:sz w:val="22"/>
          <w:szCs w:val="22"/>
        </w:rPr>
        <w:t xml:space="preserve"> city prefer</w:t>
      </w:r>
      <w:r w:rsidRPr="3FEA1A93">
        <w:rPr>
          <w:rFonts w:ascii="Arial" w:hAnsi="Arial" w:cs="Arial"/>
          <w:sz w:val="22"/>
          <w:szCs w:val="22"/>
        </w:rPr>
        <w:t xml:space="preserve"> to bargain with all unions at once, or stagger in different years</w:t>
      </w:r>
      <w:r w:rsidR="281DF041" w:rsidRPr="3FEA1A93">
        <w:rPr>
          <w:rFonts w:ascii="Arial" w:hAnsi="Arial" w:cs="Arial"/>
          <w:sz w:val="22"/>
          <w:szCs w:val="22"/>
        </w:rPr>
        <w:t>?</w:t>
      </w:r>
      <w:r w:rsidRPr="3FEA1A93">
        <w:rPr>
          <w:rFonts w:ascii="Arial" w:hAnsi="Arial" w:cs="Arial"/>
          <w:sz w:val="22"/>
          <w:szCs w:val="22"/>
        </w:rPr>
        <w:t xml:space="preserve"> </w:t>
      </w:r>
      <w:r w:rsidR="00156F12" w:rsidRPr="3FEA1A93">
        <w:rPr>
          <w:rFonts w:ascii="Arial" w:hAnsi="Arial" w:cs="Arial"/>
          <w:sz w:val="22"/>
          <w:szCs w:val="22"/>
        </w:rPr>
        <w:t xml:space="preserve">This is not always within the city’s control. </w:t>
      </w:r>
    </w:p>
    <w:p w14:paraId="2EB15C62" w14:textId="4D6D75CE" w:rsidR="3FEA1A93" w:rsidRPr="00185857" w:rsidRDefault="3FEA1A93" w:rsidP="3FEA1A93">
      <w:pPr>
        <w:rPr>
          <w:rFonts w:ascii="Arial" w:hAnsi="Arial" w:cs="Arial"/>
          <w:b/>
          <w:bCs/>
          <w:color w:val="153D63" w:themeColor="text2" w:themeTint="E6"/>
          <w:sz w:val="22"/>
          <w:szCs w:val="22"/>
        </w:rPr>
      </w:pPr>
    </w:p>
    <w:p w14:paraId="57D2DE66" w14:textId="30D54829" w:rsidR="00287FCB" w:rsidRPr="004F792F" w:rsidRDefault="00EC5684" w:rsidP="696F2FBF">
      <w:pPr>
        <w:rPr>
          <w:rFonts w:ascii="Arial" w:hAnsi="Arial" w:cs="Arial"/>
          <w:sz w:val="22"/>
          <w:szCs w:val="22"/>
        </w:rPr>
      </w:pPr>
      <w:r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Develop c</w:t>
      </w:r>
      <w:r w:rsidR="004C7EBC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ontract-</w:t>
      </w:r>
      <w:r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s</w:t>
      </w:r>
      <w:r w:rsidR="004C7EBC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 xml:space="preserve">pecific </w:t>
      </w:r>
      <w:r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s</w:t>
      </w:r>
      <w:r w:rsidR="004C7EBC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 xml:space="preserve">trategies for the </w:t>
      </w:r>
      <w:r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city negotiating team.</w:t>
      </w:r>
      <w:r w:rsidRPr="004F792F">
        <w:rPr>
          <w:rFonts w:ascii="Arial" w:hAnsi="Arial" w:cs="Arial"/>
          <w:sz w:val="22"/>
          <w:szCs w:val="22"/>
        </w:rPr>
        <w:t xml:space="preserve"> </w:t>
      </w:r>
    </w:p>
    <w:p w14:paraId="5E8CCB2E" w14:textId="1B489616" w:rsidR="00BA3B88" w:rsidRPr="00C4541B" w:rsidRDefault="00BA3B88" w:rsidP="004F792F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3FEA1A93">
        <w:rPr>
          <w:rFonts w:ascii="Arial" w:hAnsi="Arial" w:cs="Arial"/>
          <w:b/>
          <w:bCs/>
          <w:sz w:val="22"/>
          <w:szCs w:val="22"/>
        </w:rPr>
        <w:t>Select the negotiating tea</w:t>
      </w:r>
      <w:r w:rsidR="00FC4FE1" w:rsidRPr="3FEA1A93">
        <w:rPr>
          <w:rFonts w:ascii="Arial" w:hAnsi="Arial" w:cs="Arial"/>
          <w:b/>
          <w:bCs/>
          <w:sz w:val="22"/>
          <w:szCs w:val="22"/>
        </w:rPr>
        <w:t xml:space="preserve">m and lead negotiator. </w:t>
      </w:r>
    </w:p>
    <w:p w14:paraId="3CAC7475" w14:textId="25FB42D5" w:rsidR="00FC4FE1" w:rsidRPr="00C4541B" w:rsidRDefault="004F7DA7" w:rsidP="004F792F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sz w:val="22"/>
          <w:szCs w:val="22"/>
        </w:rPr>
        <w:t xml:space="preserve">Clearly define roles for during and after negotiation meetings. Ensure the team has </w:t>
      </w:r>
      <w:r w:rsidR="00F71988" w:rsidRPr="3FEA1A93">
        <w:rPr>
          <w:rFonts w:ascii="Arial" w:hAnsi="Arial" w:cs="Arial"/>
          <w:sz w:val="22"/>
          <w:szCs w:val="22"/>
        </w:rPr>
        <w:t xml:space="preserve">the authority needed to </w:t>
      </w:r>
      <w:r w:rsidR="00240AAB" w:rsidRPr="3FEA1A93">
        <w:rPr>
          <w:rFonts w:ascii="Arial" w:hAnsi="Arial" w:cs="Arial"/>
          <w:sz w:val="22"/>
          <w:szCs w:val="22"/>
        </w:rPr>
        <w:t>credibly</w:t>
      </w:r>
      <w:r w:rsidR="00AE05CA" w:rsidRPr="3FEA1A93">
        <w:rPr>
          <w:rFonts w:ascii="Arial" w:hAnsi="Arial" w:cs="Arial"/>
          <w:sz w:val="22"/>
          <w:szCs w:val="22"/>
        </w:rPr>
        <w:t xml:space="preserve"> </w:t>
      </w:r>
      <w:r w:rsidR="0060425B" w:rsidRPr="3FEA1A93">
        <w:rPr>
          <w:rFonts w:ascii="Arial" w:hAnsi="Arial" w:cs="Arial"/>
          <w:sz w:val="22"/>
          <w:szCs w:val="22"/>
        </w:rPr>
        <w:t>enter</w:t>
      </w:r>
      <w:r w:rsidR="00AE05CA" w:rsidRPr="3FEA1A93">
        <w:rPr>
          <w:rFonts w:ascii="Arial" w:hAnsi="Arial" w:cs="Arial"/>
          <w:sz w:val="22"/>
          <w:szCs w:val="22"/>
        </w:rPr>
        <w:t xml:space="preserve"> “Tentative Agreements.”</w:t>
      </w:r>
    </w:p>
    <w:p w14:paraId="553D7609" w14:textId="4FED79CA" w:rsidR="3FEA1A93" w:rsidRDefault="3FEA1A93" w:rsidP="3FEA1A93">
      <w:pPr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7DFA6517" w14:textId="4FB0BF54" w:rsidR="007B5C10" w:rsidRPr="00C4541B" w:rsidRDefault="00A03C9A" w:rsidP="007B5C10">
      <w:pPr>
        <w:pStyle w:val="ListParagraph"/>
        <w:numPr>
          <w:ilvl w:val="0"/>
          <w:numId w:val="33"/>
        </w:numPr>
        <w:rPr>
          <w:rFonts w:ascii="Arial" w:hAnsi="Arial" w:cs="Arial"/>
          <w:b/>
          <w:bCs/>
          <w:sz w:val="22"/>
          <w:szCs w:val="22"/>
        </w:rPr>
      </w:pPr>
      <w:r w:rsidRPr="00C4541B">
        <w:rPr>
          <w:rFonts w:ascii="Arial" w:hAnsi="Arial" w:cs="Arial"/>
          <w:b/>
          <w:bCs/>
          <w:sz w:val="22"/>
          <w:szCs w:val="22"/>
        </w:rPr>
        <w:t>Do your research and p</w:t>
      </w:r>
      <w:r w:rsidR="00E10F17" w:rsidRPr="00C4541B">
        <w:rPr>
          <w:rFonts w:ascii="Arial" w:hAnsi="Arial" w:cs="Arial"/>
          <w:b/>
          <w:bCs/>
          <w:sz w:val="22"/>
          <w:szCs w:val="22"/>
        </w:rPr>
        <w:t xml:space="preserve">repare in advance. </w:t>
      </w:r>
      <w:r w:rsidR="001E70CB" w:rsidRPr="00C4541B">
        <w:rPr>
          <w:rFonts w:ascii="Arial" w:hAnsi="Arial" w:cs="Arial"/>
          <w:sz w:val="22"/>
          <w:szCs w:val="22"/>
        </w:rPr>
        <w:t xml:space="preserve">Have a good understanding of the city’s overall budget, compensation plans, and pay equity structures. </w:t>
      </w:r>
      <w:r w:rsidR="00972160" w:rsidRPr="00C4541B">
        <w:rPr>
          <w:rFonts w:ascii="Arial" w:hAnsi="Arial" w:cs="Arial"/>
          <w:sz w:val="22"/>
          <w:szCs w:val="22"/>
        </w:rPr>
        <w:t xml:space="preserve">Consider internal negotiating patterns and the order of bargaining groups. </w:t>
      </w:r>
    </w:p>
    <w:p w14:paraId="53F48878" w14:textId="77777777" w:rsidR="00D9151A" w:rsidRPr="00C4541B" w:rsidRDefault="00D9151A" w:rsidP="00D9151A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EF5C89B" w14:textId="07D2A20C" w:rsidR="00100FA5" w:rsidRPr="00C4541B" w:rsidRDefault="00A74B8E" w:rsidP="696F2FBF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b/>
          <w:bCs/>
          <w:sz w:val="22"/>
          <w:szCs w:val="22"/>
        </w:rPr>
        <w:t xml:space="preserve">Develop </w:t>
      </w:r>
      <w:r w:rsidR="0060425B" w:rsidRPr="3FEA1A93">
        <w:rPr>
          <w:rFonts w:ascii="Arial" w:hAnsi="Arial" w:cs="Arial"/>
          <w:b/>
          <w:bCs/>
          <w:sz w:val="22"/>
          <w:szCs w:val="22"/>
        </w:rPr>
        <w:t xml:space="preserve">and prioritize city goals. </w:t>
      </w:r>
      <w:r w:rsidRPr="3FEA1A93">
        <w:rPr>
          <w:rFonts w:ascii="Arial" w:hAnsi="Arial" w:cs="Arial"/>
          <w:b/>
          <w:bCs/>
          <w:sz w:val="22"/>
          <w:szCs w:val="22"/>
        </w:rPr>
        <w:t xml:space="preserve"> </w:t>
      </w:r>
      <w:r w:rsidR="00725637" w:rsidRPr="3FEA1A93">
        <w:rPr>
          <w:rFonts w:ascii="Arial" w:hAnsi="Arial" w:cs="Arial"/>
          <w:sz w:val="22"/>
          <w:szCs w:val="22"/>
        </w:rPr>
        <w:t xml:space="preserve">Begin with </w:t>
      </w:r>
      <w:r w:rsidR="3C874B12" w:rsidRPr="3FEA1A93">
        <w:rPr>
          <w:rFonts w:ascii="Arial" w:hAnsi="Arial" w:cs="Arial"/>
          <w:sz w:val="22"/>
          <w:szCs w:val="22"/>
        </w:rPr>
        <w:t xml:space="preserve">the </w:t>
      </w:r>
      <w:r w:rsidR="00725637" w:rsidRPr="3FEA1A93">
        <w:rPr>
          <w:rFonts w:ascii="Arial" w:hAnsi="Arial" w:cs="Arial"/>
          <w:sz w:val="22"/>
          <w:szCs w:val="22"/>
        </w:rPr>
        <w:t>end in mind.</w:t>
      </w:r>
      <w:r w:rsidR="00725637" w:rsidRPr="3FEA1A93">
        <w:rPr>
          <w:rFonts w:ascii="Arial" w:hAnsi="Arial" w:cs="Arial"/>
          <w:b/>
          <w:bCs/>
          <w:sz w:val="22"/>
          <w:szCs w:val="22"/>
        </w:rPr>
        <w:t xml:space="preserve"> </w:t>
      </w:r>
      <w:r w:rsidR="005F478F" w:rsidRPr="3FEA1A93">
        <w:rPr>
          <w:rFonts w:ascii="Arial" w:hAnsi="Arial" w:cs="Arial"/>
          <w:sz w:val="22"/>
          <w:szCs w:val="22"/>
        </w:rPr>
        <w:t>What are the city’s current needs and priorities</w:t>
      </w:r>
      <w:r w:rsidR="2BF21B34" w:rsidRPr="3FEA1A93">
        <w:rPr>
          <w:rFonts w:ascii="Arial" w:hAnsi="Arial" w:cs="Arial"/>
          <w:sz w:val="22"/>
          <w:szCs w:val="22"/>
        </w:rPr>
        <w:t>?</w:t>
      </w:r>
      <w:r w:rsidR="005F478F" w:rsidRPr="3FEA1A93">
        <w:rPr>
          <w:rFonts w:ascii="Arial" w:hAnsi="Arial" w:cs="Arial"/>
          <w:sz w:val="22"/>
          <w:szCs w:val="22"/>
        </w:rPr>
        <w:t xml:space="preserve"> </w:t>
      </w:r>
      <w:r w:rsidR="00FF4A31" w:rsidRPr="3FEA1A93">
        <w:rPr>
          <w:rFonts w:ascii="Arial" w:hAnsi="Arial" w:cs="Arial"/>
          <w:sz w:val="22"/>
          <w:szCs w:val="22"/>
        </w:rPr>
        <w:t xml:space="preserve"> </w:t>
      </w:r>
      <w:r w:rsidR="000E55E9" w:rsidRPr="3FEA1A93">
        <w:rPr>
          <w:rFonts w:ascii="Arial" w:hAnsi="Arial" w:cs="Arial"/>
          <w:sz w:val="22"/>
          <w:szCs w:val="22"/>
        </w:rPr>
        <w:t>For example, a</w:t>
      </w:r>
      <w:r w:rsidR="00030B33" w:rsidRPr="3FEA1A93">
        <w:rPr>
          <w:rFonts w:ascii="Arial" w:hAnsi="Arial" w:cs="Arial"/>
          <w:sz w:val="22"/>
          <w:szCs w:val="22"/>
        </w:rPr>
        <w:t xml:space="preserve">re there </w:t>
      </w:r>
      <w:r w:rsidR="000E55E9" w:rsidRPr="3FEA1A93">
        <w:rPr>
          <w:rFonts w:ascii="Arial" w:hAnsi="Arial" w:cs="Arial"/>
          <w:sz w:val="22"/>
          <w:szCs w:val="22"/>
        </w:rPr>
        <w:t>concerns</w:t>
      </w:r>
      <w:r w:rsidR="00030B33" w:rsidRPr="3FEA1A93">
        <w:rPr>
          <w:rFonts w:ascii="Arial" w:hAnsi="Arial" w:cs="Arial"/>
          <w:sz w:val="22"/>
          <w:szCs w:val="22"/>
        </w:rPr>
        <w:t xml:space="preserve"> with </w:t>
      </w:r>
      <w:r w:rsidR="000E55E9" w:rsidRPr="3FEA1A93">
        <w:rPr>
          <w:rFonts w:ascii="Arial" w:hAnsi="Arial" w:cs="Arial"/>
          <w:sz w:val="22"/>
          <w:szCs w:val="22"/>
        </w:rPr>
        <w:t xml:space="preserve">recruitment and </w:t>
      </w:r>
      <w:r w:rsidR="000E55E9" w:rsidRPr="3FEA1A93">
        <w:rPr>
          <w:rFonts w:ascii="Arial" w:hAnsi="Arial" w:cs="Arial"/>
          <w:sz w:val="22"/>
          <w:szCs w:val="22"/>
        </w:rPr>
        <w:lastRenderedPageBreak/>
        <w:t xml:space="preserve">retention, </w:t>
      </w:r>
      <w:r w:rsidR="00FF4A31" w:rsidRPr="3FEA1A93">
        <w:rPr>
          <w:rFonts w:ascii="Arial" w:hAnsi="Arial" w:cs="Arial"/>
          <w:sz w:val="22"/>
          <w:szCs w:val="22"/>
        </w:rPr>
        <w:t xml:space="preserve">Pay Equity compliance, </w:t>
      </w:r>
      <w:r w:rsidR="002E334C" w:rsidRPr="3FEA1A93">
        <w:rPr>
          <w:rFonts w:ascii="Arial" w:hAnsi="Arial" w:cs="Arial"/>
          <w:sz w:val="22"/>
          <w:szCs w:val="22"/>
        </w:rPr>
        <w:t>external competitiveness</w:t>
      </w:r>
      <w:r w:rsidR="01123377" w:rsidRPr="3FEA1A93">
        <w:rPr>
          <w:rFonts w:ascii="Arial" w:hAnsi="Arial" w:cs="Arial"/>
          <w:sz w:val="22"/>
          <w:szCs w:val="22"/>
        </w:rPr>
        <w:t xml:space="preserve">? </w:t>
      </w:r>
      <w:r w:rsidR="000B45F4" w:rsidRPr="3FEA1A93">
        <w:rPr>
          <w:rFonts w:ascii="Arial" w:hAnsi="Arial" w:cs="Arial"/>
          <w:sz w:val="22"/>
          <w:szCs w:val="22"/>
        </w:rPr>
        <w:t xml:space="preserve">Is there any </w:t>
      </w:r>
      <w:r w:rsidR="00100FA5" w:rsidRPr="3FEA1A93">
        <w:rPr>
          <w:rFonts w:ascii="Arial" w:hAnsi="Arial" w:cs="Arial"/>
          <w:sz w:val="22"/>
          <w:szCs w:val="22"/>
        </w:rPr>
        <w:t xml:space="preserve">contract </w:t>
      </w:r>
      <w:r w:rsidR="000B45F4" w:rsidRPr="3FEA1A93">
        <w:rPr>
          <w:rFonts w:ascii="Arial" w:hAnsi="Arial" w:cs="Arial"/>
          <w:sz w:val="22"/>
          <w:szCs w:val="22"/>
        </w:rPr>
        <w:t>language t</w:t>
      </w:r>
      <w:r w:rsidR="00100FA5" w:rsidRPr="3FEA1A93">
        <w:rPr>
          <w:rFonts w:ascii="Arial" w:hAnsi="Arial" w:cs="Arial"/>
          <w:sz w:val="22"/>
          <w:szCs w:val="22"/>
        </w:rPr>
        <w:t>he city would like to propose changing</w:t>
      </w:r>
      <w:r w:rsidR="79E4BEDC" w:rsidRPr="3FEA1A93">
        <w:rPr>
          <w:rFonts w:ascii="Arial" w:hAnsi="Arial" w:cs="Arial"/>
          <w:sz w:val="22"/>
          <w:szCs w:val="22"/>
        </w:rPr>
        <w:t>?</w:t>
      </w:r>
      <w:r w:rsidR="00100FA5" w:rsidRPr="3FEA1A93">
        <w:rPr>
          <w:rFonts w:ascii="Arial" w:hAnsi="Arial" w:cs="Arial"/>
          <w:sz w:val="22"/>
          <w:szCs w:val="22"/>
        </w:rPr>
        <w:t xml:space="preserve"> Consider</w:t>
      </w:r>
      <w:r w:rsidR="35F6853E" w:rsidRPr="3FEA1A93">
        <w:rPr>
          <w:rFonts w:ascii="Arial" w:hAnsi="Arial" w:cs="Arial"/>
          <w:sz w:val="22"/>
          <w:szCs w:val="22"/>
        </w:rPr>
        <w:t xml:space="preserve"> the following:</w:t>
      </w:r>
    </w:p>
    <w:p w14:paraId="05EC1798" w14:textId="3018B573" w:rsidR="00D9151A" w:rsidRPr="00C4541B" w:rsidRDefault="00D9151A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 xml:space="preserve">Are there any past practices to consider changing?  </w:t>
      </w:r>
    </w:p>
    <w:p w14:paraId="4D51C702" w14:textId="77777777" w:rsidR="00D9151A" w:rsidRPr="00C4541B" w:rsidRDefault="00D9151A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Any confusing or unclear language?</w:t>
      </w:r>
    </w:p>
    <w:p w14:paraId="1886DD44" w14:textId="77777777" w:rsidR="00D9151A" w:rsidRPr="00C4541B" w:rsidRDefault="00D9151A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Is there any language that if changed would greatly improve services, efficiency or operations?</w:t>
      </w:r>
    </w:p>
    <w:p w14:paraId="4CA6C5D4" w14:textId="531645F6" w:rsidR="00A74B8E" w:rsidRPr="00C4541B" w:rsidRDefault="00D9151A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Are there outliers, internal inconsistencies that make administration difficult?</w:t>
      </w:r>
    </w:p>
    <w:p w14:paraId="58387A5B" w14:textId="45495F62" w:rsidR="004C5FDB" w:rsidRPr="00A9063E" w:rsidRDefault="00A9063E" w:rsidP="696F2FBF">
      <w:pPr>
        <w:ind w:firstLine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Prioritize </w:t>
      </w:r>
      <w:r w:rsidR="00456C79">
        <w:rPr>
          <w:rFonts w:ascii="Arial" w:hAnsi="Arial" w:cs="Arial"/>
          <w:b/>
          <w:bCs/>
          <w:sz w:val="22"/>
          <w:szCs w:val="22"/>
        </w:rPr>
        <w:t xml:space="preserve">city </w:t>
      </w:r>
      <w:r w:rsidR="004C5FDB" w:rsidRPr="00A9063E">
        <w:rPr>
          <w:rFonts w:ascii="Arial" w:hAnsi="Arial" w:cs="Arial"/>
          <w:b/>
          <w:bCs/>
          <w:sz w:val="22"/>
          <w:szCs w:val="22"/>
        </w:rPr>
        <w:t xml:space="preserve">goals, </w:t>
      </w:r>
      <w:r w:rsidR="00725637" w:rsidRPr="00A9063E">
        <w:rPr>
          <w:rFonts w:ascii="Arial" w:hAnsi="Arial" w:cs="Arial"/>
          <w:b/>
          <w:bCs/>
          <w:sz w:val="22"/>
          <w:szCs w:val="22"/>
        </w:rPr>
        <w:t xml:space="preserve">for example: </w:t>
      </w:r>
    </w:p>
    <w:p w14:paraId="2C2881D1" w14:textId="278D0D0B" w:rsidR="008322A1" w:rsidRPr="004F792F" w:rsidRDefault="0086781E" w:rsidP="00C57208">
      <w:pPr>
        <w:rPr>
          <w:rFonts w:ascii="Arial" w:hAnsi="Arial" w:cs="Arial"/>
          <w:sz w:val="22"/>
          <w:szCs w:val="22"/>
        </w:rPr>
      </w:pPr>
      <w:r w:rsidRPr="004F792F">
        <w:rPr>
          <w:noProof/>
          <w:sz w:val="22"/>
          <w:szCs w:val="22"/>
        </w:rPr>
        <w:drawing>
          <wp:inline distT="0" distB="0" distL="0" distR="0" wp14:anchorId="65CD3089" wp14:editId="463D6F6C">
            <wp:extent cx="5734050" cy="1054100"/>
            <wp:effectExtent l="0" t="0" r="0" b="31750"/>
            <wp:docPr id="61380909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18A8D76-6831-F718-3B97-B5934E0D77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55374C81" w14:textId="1642EA54" w:rsidR="00F0608D" w:rsidRPr="004F792F" w:rsidRDefault="004C3E7C" w:rsidP="696F2FBF">
      <w:pPr>
        <w:rPr>
          <w:rFonts w:ascii="Arial" w:hAnsi="Arial" w:cs="Arial"/>
          <w:b/>
          <w:bCs/>
          <w:color w:val="153D63" w:themeColor="text2" w:themeTint="E6"/>
          <w:sz w:val="22"/>
          <w:szCs w:val="22"/>
        </w:rPr>
      </w:pPr>
      <w:bookmarkStart w:id="0" w:name="_Hlk190422403"/>
      <w:r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Evaluate and respond</w:t>
      </w:r>
      <w:r w:rsidR="005E2093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 xml:space="preserve"> </w:t>
      </w:r>
      <w:r w:rsidR="00A17050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 xml:space="preserve">to </w:t>
      </w:r>
      <w:r w:rsidR="005E2093" w:rsidRPr="004F792F">
        <w:rPr>
          <w:rFonts w:ascii="Arial" w:hAnsi="Arial" w:cs="Arial"/>
          <w:b/>
          <w:bCs/>
          <w:color w:val="153D63" w:themeColor="text2" w:themeTint="E6"/>
          <w:sz w:val="22"/>
          <w:szCs w:val="22"/>
        </w:rPr>
        <w:t>union proposals</w:t>
      </w:r>
    </w:p>
    <w:bookmarkEnd w:id="0"/>
    <w:p w14:paraId="464F8359" w14:textId="2DB28FAC" w:rsidR="000E0C00" w:rsidRPr="00C4541B" w:rsidRDefault="00AC31A2" w:rsidP="696F2FBF">
      <w:pPr>
        <w:rPr>
          <w:rFonts w:ascii="Arial" w:hAnsi="Arial" w:cs="Arial"/>
          <w:b/>
          <w:bCs/>
          <w:sz w:val="22"/>
          <w:szCs w:val="22"/>
        </w:rPr>
      </w:pPr>
      <w:r w:rsidRPr="00C4541B">
        <w:rPr>
          <w:rFonts w:ascii="Arial" w:hAnsi="Arial" w:cs="Arial"/>
          <w:b/>
          <w:bCs/>
          <w:sz w:val="22"/>
          <w:szCs w:val="22"/>
        </w:rPr>
        <w:t xml:space="preserve">During </w:t>
      </w:r>
      <w:r w:rsidR="000E0C00" w:rsidRPr="00C4541B">
        <w:rPr>
          <w:rFonts w:ascii="Arial" w:hAnsi="Arial" w:cs="Arial"/>
          <w:b/>
          <w:bCs/>
          <w:sz w:val="22"/>
          <w:szCs w:val="22"/>
        </w:rPr>
        <w:t xml:space="preserve">joint negotiations meetings. </w:t>
      </w:r>
      <w:r w:rsidR="00E453A0" w:rsidRPr="00C4541B">
        <w:rPr>
          <w:rFonts w:ascii="Arial" w:hAnsi="Arial" w:cs="Arial"/>
          <w:sz w:val="22"/>
          <w:szCs w:val="22"/>
        </w:rPr>
        <w:t xml:space="preserve">Usually (but not always) the union will make the first proposal. </w:t>
      </w:r>
      <w:r w:rsidR="00FE3A20" w:rsidRPr="00C4541B">
        <w:rPr>
          <w:rFonts w:ascii="Arial" w:hAnsi="Arial" w:cs="Arial"/>
          <w:sz w:val="22"/>
          <w:szCs w:val="22"/>
        </w:rPr>
        <w:t xml:space="preserve">During the meeting, take your cues from the lead negotiator.  </w:t>
      </w:r>
    </w:p>
    <w:p w14:paraId="44DA7B12" w14:textId="77777777" w:rsidR="00FC7878" w:rsidRPr="00C4541B" w:rsidRDefault="00FC7878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 xml:space="preserve">Listen carefully and ask clarifying questions to make sure you understand the goal and the impact of each proposal. </w:t>
      </w:r>
    </w:p>
    <w:p w14:paraId="0CB0335D" w14:textId="420DE1C8" w:rsidR="00FC7878" w:rsidRPr="00C4541B" w:rsidRDefault="00FC7878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 xml:space="preserve">Keep judgments or opinions </w:t>
      </w:r>
      <w:r w:rsidR="008C1748" w:rsidRPr="00C4541B">
        <w:rPr>
          <w:rFonts w:ascii="Arial" w:hAnsi="Arial" w:cs="Arial"/>
          <w:sz w:val="22"/>
          <w:szCs w:val="22"/>
        </w:rPr>
        <w:t xml:space="preserve">about the </w:t>
      </w:r>
      <w:r w:rsidR="003562D6" w:rsidRPr="00C4541B">
        <w:rPr>
          <w:rFonts w:ascii="Arial" w:hAnsi="Arial" w:cs="Arial"/>
          <w:sz w:val="22"/>
          <w:szCs w:val="22"/>
        </w:rPr>
        <w:t xml:space="preserve">proposals </w:t>
      </w:r>
      <w:r w:rsidRPr="00C4541B">
        <w:rPr>
          <w:rFonts w:ascii="Arial" w:hAnsi="Arial" w:cs="Arial"/>
          <w:sz w:val="22"/>
          <w:szCs w:val="22"/>
        </w:rPr>
        <w:t xml:space="preserve">out of the meeting – do that in “caucus” with city negotiations team. </w:t>
      </w:r>
    </w:p>
    <w:p w14:paraId="5EAF37BF" w14:textId="0EBFEF89" w:rsidR="00FC7878" w:rsidRPr="00C4541B" w:rsidRDefault="00FC7878" w:rsidP="004F792F">
      <w:pPr>
        <w:pStyle w:val="ListParagraph"/>
        <w:numPr>
          <w:ilvl w:val="0"/>
          <w:numId w:val="34"/>
        </w:numPr>
        <w:spacing w:after="80"/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sz w:val="22"/>
          <w:szCs w:val="22"/>
        </w:rPr>
        <w:t>Ask the union what is most important to them</w:t>
      </w:r>
      <w:r w:rsidR="00F94061" w:rsidRPr="3FEA1A93">
        <w:rPr>
          <w:rFonts w:ascii="Arial" w:hAnsi="Arial" w:cs="Arial"/>
          <w:sz w:val="22"/>
          <w:szCs w:val="22"/>
        </w:rPr>
        <w:t>.</w:t>
      </w:r>
    </w:p>
    <w:p w14:paraId="12E50580" w14:textId="77777777" w:rsidR="00584806" w:rsidRPr="004F792F" w:rsidRDefault="00584806" w:rsidP="00C15A40">
      <w:pPr>
        <w:spacing w:after="80" w:line="240" w:lineRule="auto"/>
        <w:rPr>
          <w:rFonts w:ascii="Arial" w:hAnsi="Arial" w:cs="Arial"/>
          <w:sz w:val="12"/>
          <w:szCs w:val="12"/>
        </w:rPr>
      </w:pPr>
    </w:p>
    <w:p w14:paraId="3B87B4A0" w14:textId="21188661" w:rsidR="00FE3A20" w:rsidRPr="00C4541B" w:rsidRDefault="00B33653" w:rsidP="004F792F">
      <w:pPr>
        <w:spacing w:after="80"/>
        <w:rPr>
          <w:rFonts w:ascii="Arial" w:hAnsi="Arial" w:cs="Arial"/>
          <w:b/>
          <w:bCs/>
          <w:sz w:val="22"/>
          <w:szCs w:val="22"/>
        </w:rPr>
      </w:pPr>
      <w:r w:rsidRPr="3FEA1A93">
        <w:rPr>
          <w:rFonts w:ascii="Arial" w:hAnsi="Arial" w:cs="Arial"/>
          <w:b/>
          <w:bCs/>
          <w:sz w:val="22"/>
          <w:szCs w:val="22"/>
        </w:rPr>
        <w:t xml:space="preserve">Evaluating union proposals.  </w:t>
      </w:r>
      <w:r w:rsidRPr="3FEA1A93">
        <w:rPr>
          <w:rFonts w:ascii="Arial" w:hAnsi="Arial" w:cs="Arial"/>
          <w:sz w:val="22"/>
          <w:szCs w:val="22"/>
        </w:rPr>
        <w:t xml:space="preserve"> </w:t>
      </w:r>
      <w:r w:rsidR="00584806" w:rsidRPr="3FEA1A93">
        <w:rPr>
          <w:rFonts w:ascii="Arial" w:hAnsi="Arial" w:cs="Arial"/>
          <w:sz w:val="22"/>
          <w:szCs w:val="22"/>
        </w:rPr>
        <w:t xml:space="preserve">Keep in mind speed is not always your friend. It’s important to make sure your team </w:t>
      </w:r>
      <w:r w:rsidR="00626525" w:rsidRPr="3FEA1A93">
        <w:rPr>
          <w:rFonts w:ascii="Arial" w:hAnsi="Arial" w:cs="Arial"/>
          <w:sz w:val="22"/>
          <w:szCs w:val="22"/>
        </w:rPr>
        <w:t>agrees</w:t>
      </w:r>
      <w:r w:rsidR="00584806" w:rsidRPr="3FEA1A93">
        <w:rPr>
          <w:rFonts w:ascii="Arial" w:hAnsi="Arial" w:cs="Arial"/>
          <w:sz w:val="22"/>
          <w:szCs w:val="22"/>
        </w:rPr>
        <w:t xml:space="preserve"> and take additional time to respon</w:t>
      </w:r>
      <w:r w:rsidR="00237915" w:rsidRPr="3FEA1A93">
        <w:rPr>
          <w:rFonts w:ascii="Arial" w:hAnsi="Arial" w:cs="Arial"/>
          <w:sz w:val="22"/>
          <w:szCs w:val="22"/>
        </w:rPr>
        <w:t xml:space="preserve">d at a future meeting if needed. When evaluating proposals, consider: </w:t>
      </w:r>
    </w:p>
    <w:p w14:paraId="36F84FCC" w14:textId="0112E206" w:rsidR="005E2093" w:rsidRPr="00C4541B" w:rsidRDefault="005E2093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b/>
          <w:bCs/>
          <w:sz w:val="22"/>
          <w:szCs w:val="22"/>
        </w:rPr>
        <w:t>Do any of the proposals involve management rights?</w:t>
      </w:r>
      <w:r w:rsidRPr="00C4541B">
        <w:rPr>
          <w:rFonts w:ascii="Arial" w:hAnsi="Arial" w:cs="Arial"/>
          <w:sz w:val="22"/>
          <w:szCs w:val="22"/>
        </w:rPr>
        <w:t xml:space="preserve">  </w:t>
      </w:r>
      <w:r w:rsidR="00015C83" w:rsidRPr="00C4541B">
        <w:rPr>
          <w:rFonts w:ascii="Arial" w:hAnsi="Arial" w:cs="Arial"/>
          <w:sz w:val="22"/>
          <w:szCs w:val="22"/>
        </w:rPr>
        <w:t>If so, c</w:t>
      </w:r>
      <w:r w:rsidRPr="00C4541B">
        <w:rPr>
          <w:rFonts w:ascii="Arial" w:hAnsi="Arial" w:cs="Arial"/>
          <w:sz w:val="22"/>
          <w:szCs w:val="22"/>
        </w:rPr>
        <w:t>learly preserve management rights</w:t>
      </w:r>
      <w:r w:rsidR="00F94B33" w:rsidRPr="00C4541B">
        <w:rPr>
          <w:rFonts w:ascii="Arial" w:hAnsi="Arial" w:cs="Arial"/>
          <w:sz w:val="22"/>
          <w:szCs w:val="22"/>
        </w:rPr>
        <w:t xml:space="preserve"> </w:t>
      </w:r>
      <w:r w:rsidRPr="00C4541B">
        <w:rPr>
          <w:rFonts w:ascii="Arial" w:hAnsi="Arial" w:cs="Arial"/>
          <w:sz w:val="22"/>
          <w:szCs w:val="22"/>
        </w:rPr>
        <w:t xml:space="preserve">in the </w:t>
      </w:r>
      <w:r w:rsidR="0089340F" w:rsidRPr="00C4541B">
        <w:rPr>
          <w:rFonts w:ascii="Arial" w:hAnsi="Arial" w:cs="Arial"/>
          <w:sz w:val="22"/>
          <w:szCs w:val="22"/>
        </w:rPr>
        <w:t>response.</w:t>
      </w:r>
      <w:r w:rsidR="00DF7DC0" w:rsidRPr="00C4541B">
        <w:rPr>
          <w:rFonts w:ascii="Arial" w:hAnsi="Arial" w:cs="Arial"/>
          <w:sz w:val="22"/>
          <w:szCs w:val="22"/>
        </w:rPr>
        <w:t xml:space="preserve"> </w:t>
      </w:r>
      <w:r w:rsidR="0089340F" w:rsidRPr="00C4541B">
        <w:rPr>
          <w:rFonts w:ascii="Arial" w:hAnsi="Arial" w:cs="Arial"/>
          <w:sz w:val="22"/>
          <w:szCs w:val="22"/>
        </w:rPr>
        <w:t>If you want to consider bargaining</w:t>
      </w:r>
      <w:r w:rsidR="00DF7DC0" w:rsidRPr="00C4541B">
        <w:rPr>
          <w:rFonts w:ascii="Arial" w:hAnsi="Arial" w:cs="Arial"/>
          <w:sz w:val="22"/>
          <w:szCs w:val="22"/>
        </w:rPr>
        <w:t>,</w:t>
      </w:r>
      <w:r w:rsidR="0089340F" w:rsidRPr="00C4541B">
        <w:rPr>
          <w:rFonts w:ascii="Arial" w:hAnsi="Arial" w:cs="Arial"/>
          <w:sz w:val="22"/>
          <w:szCs w:val="22"/>
        </w:rPr>
        <w:t xml:space="preserve"> consult an attorney </w:t>
      </w:r>
      <w:r w:rsidR="0089340F" w:rsidRPr="00C4541B">
        <w:rPr>
          <w:rFonts w:ascii="Arial" w:hAnsi="Arial" w:cs="Arial"/>
          <w:sz w:val="22"/>
          <w:szCs w:val="22"/>
          <w:u w:val="single"/>
        </w:rPr>
        <w:t>prior to</w:t>
      </w:r>
      <w:r w:rsidR="0089340F" w:rsidRPr="00C4541B">
        <w:rPr>
          <w:rFonts w:ascii="Arial" w:hAnsi="Arial" w:cs="Arial"/>
          <w:sz w:val="22"/>
          <w:szCs w:val="22"/>
        </w:rPr>
        <w:t xml:space="preserve"> engaging in discussion with union</w:t>
      </w:r>
      <w:r w:rsidR="00015C83" w:rsidRPr="00C4541B">
        <w:rPr>
          <w:rFonts w:ascii="Arial" w:hAnsi="Arial" w:cs="Arial"/>
          <w:sz w:val="22"/>
          <w:szCs w:val="22"/>
        </w:rPr>
        <w:t xml:space="preserve">. </w:t>
      </w:r>
    </w:p>
    <w:p w14:paraId="75573B08" w14:textId="0BBA15D8" w:rsidR="0051177B" w:rsidRPr="00C4541B" w:rsidRDefault="0051177B" w:rsidP="696F2FBF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b/>
          <w:bCs/>
          <w:sz w:val="22"/>
          <w:szCs w:val="22"/>
        </w:rPr>
        <w:t xml:space="preserve">Look at the whole package </w:t>
      </w:r>
      <w:r w:rsidR="00015C83" w:rsidRPr="3FEA1A93">
        <w:rPr>
          <w:rFonts w:ascii="Arial" w:hAnsi="Arial" w:cs="Arial"/>
          <w:b/>
          <w:bCs/>
          <w:sz w:val="22"/>
          <w:szCs w:val="22"/>
        </w:rPr>
        <w:t>to</w:t>
      </w:r>
      <w:r w:rsidRPr="3FEA1A93">
        <w:rPr>
          <w:rFonts w:ascii="Arial" w:hAnsi="Arial" w:cs="Arial"/>
          <w:b/>
          <w:bCs/>
          <w:sz w:val="22"/>
          <w:szCs w:val="22"/>
        </w:rPr>
        <w:t xml:space="preserve"> avoid </w:t>
      </w:r>
      <w:r w:rsidR="00F51D5A" w:rsidRPr="3FEA1A93">
        <w:rPr>
          <w:rFonts w:ascii="Arial" w:hAnsi="Arial" w:cs="Arial"/>
          <w:b/>
          <w:bCs/>
          <w:sz w:val="22"/>
          <w:szCs w:val="22"/>
        </w:rPr>
        <w:t>unintended</w:t>
      </w:r>
      <w:r w:rsidRPr="3FEA1A93">
        <w:rPr>
          <w:rFonts w:ascii="Arial" w:hAnsi="Arial" w:cs="Arial"/>
          <w:b/>
          <w:bCs/>
          <w:sz w:val="22"/>
          <w:szCs w:val="22"/>
        </w:rPr>
        <w:t xml:space="preserve"> </w:t>
      </w:r>
      <w:r w:rsidR="00F51D5A" w:rsidRPr="3FEA1A93">
        <w:rPr>
          <w:rFonts w:ascii="Arial" w:hAnsi="Arial" w:cs="Arial"/>
          <w:b/>
          <w:bCs/>
          <w:sz w:val="22"/>
          <w:szCs w:val="22"/>
        </w:rPr>
        <w:t>“All-Star” contracts</w:t>
      </w:r>
      <w:r w:rsidRPr="3FEA1A93">
        <w:rPr>
          <w:rFonts w:ascii="Arial" w:hAnsi="Arial" w:cs="Arial"/>
          <w:b/>
          <w:bCs/>
          <w:sz w:val="22"/>
          <w:szCs w:val="22"/>
        </w:rPr>
        <w:t>.</w:t>
      </w:r>
      <w:r w:rsidR="00716CF1" w:rsidRPr="3FEA1A93">
        <w:rPr>
          <w:rFonts w:ascii="Arial" w:hAnsi="Arial" w:cs="Arial"/>
          <w:sz w:val="22"/>
          <w:szCs w:val="22"/>
        </w:rPr>
        <w:t xml:space="preserve">  </w:t>
      </w:r>
      <w:r w:rsidR="0097141D" w:rsidRPr="3FEA1A93">
        <w:rPr>
          <w:rFonts w:ascii="Arial" w:hAnsi="Arial" w:cs="Arial"/>
          <w:sz w:val="22"/>
          <w:szCs w:val="22"/>
        </w:rPr>
        <w:t xml:space="preserve">It is typical </w:t>
      </w:r>
      <w:r w:rsidR="4EB1C054" w:rsidRPr="3FEA1A93">
        <w:rPr>
          <w:rFonts w:ascii="Arial" w:hAnsi="Arial" w:cs="Arial"/>
          <w:sz w:val="22"/>
          <w:szCs w:val="22"/>
        </w:rPr>
        <w:t xml:space="preserve">for </w:t>
      </w:r>
      <w:r w:rsidR="00FB4EE4" w:rsidRPr="3FEA1A93">
        <w:rPr>
          <w:rFonts w:ascii="Arial" w:hAnsi="Arial" w:cs="Arial"/>
          <w:sz w:val="22"/>
          <w:szCs w:val="22"/>
        </w:rPr>
        <w:t>e</w:t>
      </w:r>
      <w:r w:rsidRPr="3FEA1A93">
        <w:rPr>
          <w:rFonts w:ascii="Arial" w:hAnsi="Arial" w:cs="Arial"/>
          <w:sz w:val="22"/>
          <w:szCs w:val="22"/>
        </w:rPr>
        <w:t xml:space="preserve">very </w:t>
      </w:r>
      <w:r w:rsidR="008A2CFC" w:rsidRPr="3FEA1A93">
        <w:rPr>
          <w:rFonts w:ascii="Arial" w:hAnsi="Arial" w:cs="Arial"/>
          <w:sz w:val="22"/>
          <w:szCs w:val="22"/>
        </w:rPr>
        <w:t>contract</w:t>
      </w:r>
      <w:r w:rsidRPr="3FEA1A93">
        <w:rPr>
          <w:rFonts w:ascii="Arial" w:hAnsi="Arial" w:cs="Arial"/>
          <w:sz w:val="22"/>
          <w:szCs w:val="22"/>
        </w:rPr>
        <w:t xml:space="preserve"> </w:t>
      </w:r>
      <w:r w:rsidR="6B32E446" w:rsidRPr="3FEA1A93">
        <w:rPr>
          <w:rFonts w:ascii="Arial" w:hAnsi="Arial" w:cs="Arial"/>
          <w:sz w:val="22"/>
          <w:szCs w:val="22"/>
        </w:rPr>
        <w:t xml:space="preserve">to include </w:t>
      </w:r>
      <w:r w:rsidRPr="3FEA1A93">
        <w:rPr>
          <w:rFonts w:ascii="Arial" w:hAnsi="Arial" w:cs="Arial"/>
          <w:sz w:val="22"/>
          <w:szCs w:val="22"/>
        </w:rPr>
        <w:t xml:space="preserve">some </w:t>
      </w:r>
      <w:r w:rsidR="00FB4EE4" w:rsidRPr="3FEA1A93">
        <w:rPr>
          <w:rFonts w:ascii="Arial" w:hAnsi="Arial" w:cs="Arial"/>
          <w:sz w:val="22"/>
          <w:szCs w:val="22"/>
        </w:rPr>
        <w:t>components that are deemed</w:t>
      </w:r>
      <w:r w:rsidRPr="3FEA1A93">
        <w:rPr>
          <w:rFonts w:ascii="Arial" w:hAnsi="Arial" w:cs="Arial"/>
          <w:sz w:val="22"/>
          <w:szCs w:val="22"/>
        </w:rPr>
        <w:t xml:space="preserve"> better and worse than others</w:t>
      </w:r>
      <w:r w:rsidR="00FB4EE4" w:rsidRPr="3FEA1A93">
        <w:rPr>
          <w:rFonts w:ascii="Arial" w:hAnsi="Arial" w:cs="Arial"/>
          <w:sz w:val="22"/>
          <w:szCs w:val="22"/>
        </w:rPr>
        <w:t xml:space="preserve"> based on </w:t>
      </w:r>
      <w:r w:rsidR="000F4C70" w:rsidRPr="3FEA1A93">
        <w:rPr>
          <w:rFonts w:ascii="Arial" w:hAnsi="Arial" w:cs="Arial"/>
          <w:sz w:val="22"/>
          <w:szCs w:val="22"/>
        </w:rPr>
        <w:t>the bargaining</w:t>
      </w:r>
      <w:r w:rsidR="00FB4EE4" w:rsidRPr="3FEA1A93">
        <w:rPr>
          <w:rFonts w:ascii="Arial" w:hAnsi="Arial" w:cs="Arial"/>
          <w:sz w:val="22"/>
          <w:szCs w:val="22"/>
        </w:rPr>
        <w:t xml:space="preserve"> process of give and take.</w:t>
      </w:r>
    </w:p>
    <w:p w14:paraId="4901DCB6" w14:textId="2C15B607" w:rsidR="008F319C" w:rsidRPr="00C4541B" w:rsidRDefault="00FD76E4" w:rsidP="000C0140">
      <w:p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b/>
          <w:bCs/>
          <w:sz w:val="22"/>
          <w:szCs w:val="22"/>
        </w:rPr>
        <w:t>Consider unintended impacts.</w:t>
      </w:r>
      <w:r w:rsidRPr="00C4541B">
        <w:rPr>
          <w:rFonts w:ascii="Arial" w:hAnsi="Arial" w:cs="Arial"/>
          <w:sz w:val="22"/>
          <w:szCs w:val="22"/>
        </w:rPr>
        <w:t xml:space="preserve"> </w:t>
      </w:r>
      <w:r w:rsidR="0051177B" w:rsidRPr="00C4541B">
        <w:rPr>
          <w:rFonts w:ascii="Arial" w:hAnsi="Arial" w:cs="Arial"/>
          <w:sz w:val="22"/>
          <w:szCs w:val="22"/>
        </w:rPr>
        <w:t xml:space="preserve">Be mindful of </w:t>
      </w:r>
      <w:r w:rsidR="00C63270" w:rsidRPr="00C4541B">
        <w:rPr>
          <w:rFonts w:ascii="Arial" w:hAnsi="Arial" w:cs="Arial"/>
          <w:sz w:val="22"/>
          <w:szCs w:val="22"/>
        </w:rPr>
        <w:t xml:space="preserve">impacts to </w:t>
      </w:r>
      <w:r w:rsidR="0051177B" w:rsidRPr="00C4541B">
        <w:rPr>
          <w:rFonts w:ascii="Arial" w:hAnsi="Arial" w:cs="Arial"/>
          <w:sz w:val="22"/>
          <w:szCs w:val="22"/>
        </w:rPr>
        <w:t>internal equity, pattern bargaining</w:t>
      </w:r>
      <w:r w:rsidR="00F853F1" w:rsidRPr="00C4541B">
        <w:rPr>
          <w:rFonts w:ascii="Arial" w:hAnsi="Arial" w:cs="Arial"/>
          <w:sz w:val="22"/>
          <w:szCs w:val="22"/>
        </w:rPr>
        <w:t>,</w:t>
      </w:r>
      <w:r w:rsidR="0051177B" w:rsidRPr="00C4541B">
        <w:rPr>
          <w:rFonts w:ascii="Arial" w:hAnsi="Arial" w:cs="Arial"/>
          <w:sz w:val="22"/>
          <w:szCs w:val="22"/>
        </w:rPr>
        <w:t xml:space="preserve"> and domino </w:t>
      </w:r>
      <w:r w:rsidRPr="00C4541B">
        <w:rPr>
          <w:rFonts w:ascii="Arial" w:hAnsi="Arial" w:cs="Arial"/>
          <w:sz w:val="22"/>
          <w:szCs w:val="22"/>
        </w:rPr>
        <w:t>requests from union and non-union groups</w:t>
      </w:r>
      <w:r w:rsidR="0051177B" w:rsidRPr="00C4541B">
        <w:rPr>
          <w:rFonts w:ascii="Arial" w:hAnsi="Arial" w:cs="Arial"/>
          <w:sz w:val="22"/>
          <w:szCs w:val="22"/>
        </w:rPr>
        <w:t>.​</w:t>
      </w:r>
      <w:r w:rsidR="00910244" w:rsidRPr="00C4541B">
        <w:rPr>
          <w:rFonts w:ascii="Arial" w:hAnsi="Arial" w:cs="Arial"/>
          <w:sz w:val="22"/>
          <w:szCs w:val="22"/>
        </w:rPr>
        <w:t xml:space="preserve"> </w:t>
      </w:r>
      <w:r w:rsidR="00BF4C4D" w:rsidRPr="00C4541B">
        <w:rPr>
          <w:rFonts w:ascii="Arial" w:hAnsi="Arial" w:cs="Arial"/>
          <w:sz w:val="22"/>
          <w:szCs w:val="22"/>
        </w:rPr>
        <w:t>Consider o</w:t>
      </w:r>
      <w:r w:rsidR="00910244" w:rsidRPr="00C4541B">
        <w:rPr>
          <w:rFonts w:ascii="Arial" w:hAnsi="Arial" w:cs="Arial"/>
          <w:sz w:val="22"/>
          <w:szCs w:val="22"/>
        </w:rPr>
        <w:t xml:space="preserve">perational impacts of any proposed changes. Helpful tip:  Begin by asking what issue is this proposal solving? Will short-term changes result in unintended consequences down the line? What messaging will result with this change for employees?  </w:t>
      </w:r>
    </w:p>
    <w:p w14:paraId="2B04EEA1" w14:textId="74F8F1AC" w:rsidR="008A73A7" w:rsidRPr="00C4541B" w:rsidRDefault="006D492F" w:rsidP="696F2FB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3FEA1A93">
        <w:rPr>
          <w:rFonts w:ascii="Arial" w:hAnsi="Arial" w:cs="Arial"/>
          <w:b/>
          <w:bCs/>
          <w:sz w:val="22"/>
          <w:szCs w:val="22"/>
        </w:rPr>
        <w:lastRenderedPageBreak/>
        <w:t>Develop the response</w:t>
      </w:r>
      <w:r w:rsidR="00C433E0" w:rsidRPr="3FEA1A93">
        <w:rPr>
          <w:rFonts w:ascii="Arial" w:hAnsi="Arial" w:cs="Arial"/>
          <w:b/>
          <w:bCs/>
          <w:sz w:val="22"/>
          <w:szCs w:val="22"/>
        </w:rPr>
        <w:t xml:space="preserve">. </w:t>
      </w:r>
      <w:r w:rsidR="008A73A7" w:rsidRPr="3FEA1A93">
        <w:rPr>
          <w:rFonts w:ascii="Arial" w:hAnsi="Arial" w:cs="Arial"/>
          <w:sz w:val="22"/>
          <w:szCs w:val="22"/>
        </w:rPr>
        <w:t xml:space="preserve"> Respond </w:t>
      </w:r>
      <w:r w:rsidR="0012371D" w:rsidRPr="3FEA1A93">
        <w:rPr>
          <w:rFonts w:ascii="Arial" w:hAnsi="Arial" w:cs="Arial"/>
          <w:sz w:val="22"/>
          <w:szCs w:val="22"/>
        </w:rPr>
        <w:t>respectfully</w:t>
      </w:r>
      <w:r w:rsidR="00C226F1" w:rsidRPr="3FEA1A93">
        <w:rPr>
          <w:rFonts w:ascii="Arial" w:hAnsi="Arial" w:cs="Arial"/>
          <w:sz w:val="22"/>
          <w:szCs w:val="22"/>
        </w:rPr>
        <w:t>,</w:t>
      </w:r>
      <w:r w:rsidR="00A03440" w:rsidRPr="3FEA1A93">
        <w:rPr>
          <w:rFonts w:ascii="Arial" w:hAnsi="Arial" w:cs="Arial"/>
          <w:sz w:val="22"/>
          <w:szCs w:val="22"/>
        </w:rPr>
        <w:t xml:space="preserve"> supporting with data and strategy when possible. </w:t>
      </w:r>
      <w:r w:rsidR="00F53EAD" w:rsidRPr="3FEA1A93">
        <w:rPr>
          <w:rFonts w:ascii="Arial" w:hAnsi="Arial" w:cs="Arial"/>
          <w:sz w:val="22"/>
          <w:szCs w:val="22"/>
        </w:rPr>
        <w:t xml:space="preserve">Go back to your organization-wide strategy and consider </w:t>
      </w:r>
      <w:r w:rsidR="008F319C" w:rsidRPr="3FEA1A93">
        <w:rPr>
          <w:rFonts w:ascii="Arial" w:hAnsi="Arial" w:cs="Arial"/>
          <w:sz w:val="22"/>
          <w:szCs w:val="22"/>
        </w:rPr>
        <w:t xml:space="preserve">where the city could move </w:t>
      </w:r>
      <w:r w:rsidR="00F92966">
        <w:rPr>
          <w:rFonts w:ascii="Arial" w:hAnsi="Arial" w:cs="Arial"/>
          <w:sz w:val="22"/>
          <w:szCs w:val="22"/>
        </w:rPr>
        <w:t xml:space="preserve">on </w:t>
      </w:r>
      <w:r w:rsidR="00CD55C1">
        <w:rPr>
          <w:rFonts w:ascii="Arial" w:hAnsi="Arial" w:cs="Arial"/>
          <w:sz w:val="22"/>
          <w:szCs w:val="22"/>
        </w:rPr>
        <w:t xml:space="preserve">any </w:t>
      </w:r>
      <w:r w:rsidR="008F319C" w:rsidRPr="3FEA1A93">
        <w:rPr>
          <w:rFonts w:ascii="Arial" w:hAnsi="Arial" w:cs="Arial"/>
          <w:sz w:val="22"/>
          <w:szCs w:val="22"/>
        </w:rPr>
        <w:t xml:space="preserve">specific proposals. </w:t>
      </w:r>
      <w:r w:rsidR="00083A1E" w:rsidRPr="3FEA1A93">
        <w:rPr>
          <w:rFonts w:ascii="Arial" w:hAnsi="Arial" w:cs="Arial"/>
          <w:sz w:val="22"/>
          <w:szCs w:val="22"/>
        </w:rPr>
        <w:t xml:space="preserve">For example, </w:t>
      </w:r>
    </w:p>
    <w:p w14:paraId="0F20E039" w14:textId="77777777" w:rsidR="00083A1E" w:rsidRPr="004F792F" w:rsidRDefault="00083A1E" w:rsidP="00083A1E">
      <w:pPr>
        <w:pStyle w:val="ListParagraph"/>
        <w:rPr>
          <w:rFonts w:ascii="Arial" w:hAnsi="Arial" w:cs="Arial"/>
          <w:sz w:val="22"/>
          <w:szCs w:val="22"/>
        </w:rPr>
      </w:pPr>
    </w:p>
    <w:p w14:paraId="78091D1E" w14:textId="52A13FFE" w:rsidR="00F13CCC" w:rsidRPr="00F92966" w:rsidRDefault="008F319C" w:rsidP="00B169C0">
      <w:pPr>
        <w:ind w:left="360"/>
        <w:rPr>
          <w:rFonts w:ascii="Arial" w:hAnsi="Arial" w:cs="Arial"/>
          <w:sz w:val="22"/>
          <w:szCs w:val="22"/>
        </w:rPr>
      </w:pPr>
      <w:r w:rsidRPr="00F92966">
        <w:rPr>
          <w:noProof/>
          <w:sz w:val="22"/>
          <w:szCs w:val="22"/>
        </w:rPr>
        <w:drawing>
          <wp:inline distT="0" distB="0" distL="0" distR="0" wp14:anchorId="0DA74227" wp14:editId="596F623A">
            <wp:extent cx="5994400" cy="1225550"/>
            <wp:effectExtent l="0" t="0" r="6350" b="12700"/>
            <wp:docPr id="45940679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E797B37-961E-66FE-22F2-7C76E38772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6FE44CD0" w14:textId="74D14DD2" w:rsidR="004E10D9" w:rsidRPr="00C4541B" w:rsidRDefault="004E10D9" w:rsidP="696F2FBF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b/>
          <w:bCs/>
          <w:sz w:val="22"/>
          <w:szCs w:val="22"/>
        </w:rPr>
        <w:t>Go back to your management list</w:t>
      </w:r>
      <w:r w:rsidR="00247D91" w:rsidRPr="00C4541B">
        <w:rPr>
          <w:rFonts w:ascii="Arial" w:hAnsi="Arial" w:cs="Arial"/>
          <w:b/>
          <w:bCs/>
          <w:sz w:val="22"/>
          <w:szCs w:val="22"/>
        </w:rPr>
        <w:t xml:space="preserve"> and consider counteroffers.</w:t>
      </w:r>
      <w:r w:rsidR="00247D91" w:rsidRPr="00C4541B">
        <w:rPr>
          <w:rFonts w:ascii="Arial" w:hAnsi="Arial" w:cs="Arial"/>
          <w:sz w:val="22"/>
          <w:szCs w:val="22"/>
        </w:rPr>
        <w:t xml:space="preserve"> </w:t>
      </w:r>
      <w:r w:rsidRPr="00C4541B">
        <w:rPr>
          <w:rFonts w:ascii="Arial" w:hAnsi="Arial" w:cs="Arial"/>
          <w:sz w:val="22"/>
          <w:szCs w:val="22"/>
        </w:rPr>
        <w:t xml:space="preserve">Is there anything </w:t>
      </w:r>
      <w:r w:rsidR="00127C12" w:rsidRPr="00C4541B">
        <w:rPr>
          <w:rFonts w:ascii="Arial" w:hAnsi="Arial" w:cs="Arial"/>
          <w:sz w:val="22"/>
          <w:szCs w:val="22"/>
        </w:rPr>
        <w:t>the city</w:t>
      </w:r>
      <w:r w:rsidRPr="00C4541B">
        <w:rPr>
          <w:rFonts w:ascii="Arial" w:hAnsi="Arial" w:cs="Arial"/>
          <w:sz w:val="22"/>
          <w:szCs w:val="22"/>
        </w:rPr>
        <w:t xml:space="preserve"> want</w:t>
      </w:r>
      <w:r w:rsidR="00127C12" w:rsidRPr="00C4541B">
        <w:rPr>
          <w:rFonts w:ascii="Arial" w:hAnsi="Arial" w:cs="Arial"/>
          <w:sz w:val="22"/>
          <w:szCs w:val="22"/>
        </w:rPr>
        <w:t>s</w:t>
      </w:r>
      <w:r w:rsidRPr="00C4541B">
        <w:rPr>
          <w:rFonts w:ascii="Arial" w:hAnsi="Arial" w:cs="Arial"/>
          <w:sz w:val="22"/>
          <w:szCs w:val="22"/>
        </w:rPr>
        <w:t xml:space="preserve"> to offer in exchange for agreement</w:t>
      </w:r>
      <w:r w:rsidR="00877D79" w:rsidRPr="00C4541B">
        <w:rPr>
          <w:rFonts w:ascii="Arial" w:hAnsi="Arial" w:cs="Arial"/>
          <w:sz w:val="22"/>
          <w:szCs w:val="22"/>
        </w:rPr>
        <w:t>?</w:t>
      </w:r>
      <w:r w:rsidR="00006707" w:rsidRPr="00C4541B">
        <w:rPr>
          <w:rFonts w:ascii="Arial" w:hAnsi="Arial" w:cs="Arial"/>
          <w:sz w:val="22"/>
          <w:szCs w:val="22"/>
        </w:rPr>
        <w:t xml:space="preserve"> </w:t>
      </w:r>
      <w:r w:rsidRPr="00C4541B">
        <w:rPr>
          <w:rFonts w:ascii="Arial" w:hAnsi="Arial" w:cs="Arial"/>
          <w:sz w:val="22"/>
          <w:szCs w:val="22"/>
        </w:rPr>
        <w:t xml:space="preserve">If </w:t>
      </w:r>
      <w:r w:rsidR="00127C12" w:rsidRPr="00C4541B">
        <w:rPr>
          <w:rFonts w:ascii="Arial" w:hAnsi="Arial" w:cs="Arial"/>
          <w:sz w:val="22"/>
          <w:szCs w:val="22"/>
        </w:rPr>
        <w:t>u</w:t>
      </w:r>
      <w:r w:rsidR="00E10622" w:rsidRPr="00C4541B">
        <w:rPr>
          <w:rFonts w:ascii="Arial" w:hAnsi="Arial" w:cs="Arial"/>
          <w:sz w:val="22"/>
          <w:szCs w:val="22"/>
        </w:rPr>
        <w:t>ns</w:t>
      </w:r>
      <w:r w:rsidR="00127C12" w:rsidRPr="00C4541B">
        <w:rPr>
          <w:rFonts w:ascii="Arial" w:hAnsi="Arial" w:cs="Arial"/>
          <w:sz w:val="22"/>
          <w:szCs w:val="22"/>
        </w:rPr>
        <w:t>ure</w:t>
      </w:r>
      <w:r w:rsidRPr="00C4541B">
        <w:rPr>
          <w:rFonts w:ascii="Arial" w:hAnsi="Arial" w:cs="Arial"/>
          <w:sz w:val="22"/>
          <w:szCs w:val="22"/>
        </w:rPr>
        <w:t>, don’t propose</w:t>
      </w:r>
      <w:r w:rsidR="6576287A" w:rsidRPr="00C4541B">
        <w:rPr>
          <w:rFonts w:ascii="Arial" w:hAnsi="Arial" w:cs="Arial"/>
          <w:sz w:val="22"/>
          <w:szCs w:val="22"/>
        </w:rPr>
        <w:t>.</w:t>
      </w:r>
      <w:r w:rsidRPr="00C4541B">
        <w:rPr>
          <w:rFonts w:ascii="Arial" w:hAnsi="Arial" w:cs="Arial"/>
          <w:sz w:val="22"/>
          <w:szCs w:val="22"/>
        </w:rPr>
        <w:t xml:space="preserve"> No regressive bargaining</w:t>
      </w:r>
      <w:r w:rsidR="00E10622" w:rsidRPr="00C4541B">
        <w:rPr>
          <w:rFonts w:ascii="Arial" w:hAnsi="Arial" w:cs="Arial"/>
          <w:sz w:val="22"/>
          <w:szCs w:val="22"/>
        </w:rPr>
        <w:t xml:space="preserve"> (when a party in negotiations offers less than they previously offered)</w:t>
      </w:r>
      <w:r w:rsidRPr="00C4541B">
        <w:rPr>
          <w:rFonts w:ascii="Arial" w:hAnsi="Arial" w:cs="Arial"/>
          <w:sz w:val="22"/>
          <w:szCs w:val="22"/>
        </w:rPr>
        <w:t>. ​</w:t>
      </w:r>
    </w:p>
    <w:p w14:paraId="302493F3" w14:textId="1C6A357C" w:rsidR="004E10D9" w:rsidRPr="00C4541B" w:rsidRDefault="004E10D9" w:rsidP="696F2FB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b/>
          <w:bCs/>
          <w:sz w:val="22"/>
          <w:szCs w:val="22"/>
        </w:rPr>
        <w:t>Note that offer is “total package</w:t>
      </w:r>
      <w:r w:rsidR="00F10B72" w:rsidRPr="00C4541B">
        <w:rPr>
          <w:rFonts w:ascii="Arial" w:hAnsi="Arial" w:cs="Arial"/>
          <w:b/>
          <w:bCs/>
          <w:sz w:val="22"/>
          <w:szCs w:val="22"/>
        </w:rPr>
        <w:t>.</w:t>
      </w:r>
      <w:r w:rsidRPr="00C4541B">
        <w:rPr>
          <w:rFonts w:ascii="Arial" w:hAnsi="Arial" w:cs="Arial"/>
          <w:b/>
          <w:bCs/>
          <w:sz w:val="22"/>
          <w:szCs w:val="22"/>
        </w:rPr>
        <w:t>”</w:t>
      </w:r>
      <w:r w:rsidRPr="00C4541B">
        <w:rPr>
          <w:rFonts w:ascii="Arial" w:hAnsi="Arial" w:cs="Arial"/>
          <w:sz w:val="22"/>
          <w:szCs w:val="22"/>
        </w:rPr>
        <w:t xml:space="preserve"> </w:t>
      </w:r>
      <w:r w:rsidR="00F10B72" w:rsidRPr="00C4541B">
        <w:rPr>
          <w:rFonts w:ascii="Arial" w:hAnsi="Arial" w:cs="Arial"/>
          <w:sz w:val="22"/>
          <w:szCs w:val="22"/>
        </w:rPr>
        <w:t>T</w:t>
      </w:r>
      <w:r w:rsidRPr="00C4541B">
        <w:rPr>
          <w:rFonts w:ascii="Arial" w:hAnsi="Arial" w:cs="Arial"/>
          <w:sz w:val="22"/>
          <w:szCs w:val="22"/>
        </w:rPr>
        <w:t>entative agreements on specific issues are subject to agreement on rest of contract. ​</w:t>
      </w:r>
    </w:p>
    <w:p w14:paraId="39032039" w14:textId="77777777" w:rsidR="00490F0D" w:rsidRDefault="00490F0D" w:rsidP="696F2FBF">
      <w:pPr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0012D289" w14:textId="11561823" w:rsidR="008D27B6" w:rsidRPr="00963B64" w:rsidRDefault="00490F0D" w:rsidP="696F2FBF">
      <w:pPr>
        <w:rPr>
          <w:rFonts w:ascii="Arial" w:hAnsi="Arial" w:cs="Arial"/>
          <w:b/>
          <w:bCs/>
          <w:color w:val="C00000"/>
        </w:rPr>
      </w:pPr>
      <w:r w:rsidRPr="00963B64">
        <w:rPr>
          <w:rFonts w:ascii="Arial" w:hAnsi="Arial" w:cs="Arial"/>
          <w:b/>
          <w:bCs/>
          <w:color w:val="C00000"/>
        </w:rPr>
        <w:t>QUICK TIPS IF EMPLOYEES ARE CONSIDERING JOINING A UNION</w:t>
      </w:r>
    </w:p>
    <w:p w14:paraId="4CA7E848" w14:textId="732B121F" w:rsidR="000B61AE" w:rsidRPr="00C4541B" w:rsidRDefault="000B61AE" w:rsidP="696F2FBF">
      <w:p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Be aware there are rules for both sides, but here are a few management tips to keep in mind:</w:t>
      </w:r>
    </w:p>
    <w:p w14:paraId="3892054D" w14:textId="5D6A8109" w:rsidR="00330B28" w:rsidRPr="00C4541B" w:rsidRDefault="00223F58" w:rsidP="696F2FBF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 xml:space="preserve">Be careful with your communications. </w:t>
      </w:r>
      <w:r w:rsidR="001404D1" w:rsidRPr="00C4541B">
        <w:rPr>
          <w:rFonts w:ascii="Arial" w:hAnsi="Arial" w:cs="Arial"/>
          <w:sz w:val="22"/>
          <w:szCs w:val="22"/>
        </w:rPr>
        <w:t>Remember you cannot discriminate based on union activity</w:t>
      </w:r>
      <w:r w:rsidR="003C134F" w:rsidRPr="00C4541B">
        <w:rPr>
          <w:rFonts w:ascii="Arial" w:hAnsi="Arial" w:cs="Arial"/>
          <w:sz w:val="22"/>
          <w:szCs w:val="22"/>
        </w:rPr>
        <w:t xml:space="preserve"> or interfere </w:t>
      </w:r>
      <w:r w:rsidR="00B860F4" w:rsidRPr="00C4541B">
        <w:rPr>
          <w:rFonts w:ascii="Arial" w:hAnsi="Arial" w:cs="Arial"/>
          <w:sz w:val="22"/>
          <w:szCs w:val="22"/>
        </w:rPr>
        <w:t xml:space="preserve">in any way </w:t>
      </w:r>
      <w:r w:rsidR="003C134F" w:rsidRPr="00C4541B">
        <w:rPr>
          <w:rFonts w:ascii="Arial" w:hAnsi="Arial" w:cs="Arial"/>
          <w:sz w:val="22"/>
          <w:szCs w:val="22"/>
        </w:rPr>
        <w:t xml:space="preserve">with </w:t>
      </w:r>
      <w:r w:rsidR="00A45DCE" w:rsidRPr="00C4541B">
        <w:rPr>
          <w:rFonts w:ascii="Arial" w:hAnsi="Arial" w:cs="Arial"/>
          <w:sz w:val="22"/>
          <w:szCs w:val="22"/>
        </w:rPr>
        <w:t>employee</w:t>
      </w:r>
      <w:r w:rsidR="00D36704" w:rsidRPr="00C4541B">
        <w:rPr>
          <w:rFonts w:ascii="Arial" w:hAnsi="Arial" w:cs="Arial"/>
          <w:sz w:val="22"/>
          <w:szCs w:val="22"/>
        </w:rPr>
        <w:t>s</w:t>
      </w:r>
      <w:r w:rsidR="0038757D" w:rsidRPr="00C4541B">
        <w:rPr>
          <w:rFonts w:ascii="Arial" w:hAnsi="Arial" w:cs="Arial"/>
          <w:sz w:val="22"/>
          <w:szCs w:val="22"/>
        </w:rPr>
        <w:t>’</w:t>
      </w:r>
      <w:r w:rsidR="00D36704" w:rsidRPr="00C4541B">
        <w:rPr>
          <w:rFonts w:ascii="Arial" w:hAnsi="Arial" w:cs="Arial"/>
          <w:sz w:val="22"/>
          <w:szCs w:val="22"/>
        </w:rPr>
        <w:t xml:space="preserve"> right t</w:t>
      </w:r>
      <w:r w:rsidR="001419D9" w:rsidRPr="00C4541B">
        <w:rPr>
          <w:rFonts w:ascii="Arial" w:hAnsi="Arial" w:cs="Arial"/>
          <w:sz w:val="22"/>
          <w:szCs w:val="22"/>
        </w:rPr>
        <w:t>o unionize</w:t>
      </w:r>
      <w:r w:rsidR="001404D1" w:rsidRPr="00C4541B">
        <w:rPr>
          <w:rFonts w:ascii="Arial" w:hAnsi="Arial" w:cs="Arial"/>
          <w:sz w:val="22"/>
          <w:szCs w:val="22"/>
        </w:rPr>
        <w:t>.</w:t>
      </w:r>
      <w:r w:rsidR="00FD2A48" w:rsidRPr="00C4541B">
        <w:rPr>
          <w:rFonts w:ascii="Arial" w:hAnsi="Arial" w:cs="Arial"/>
          <w:sz w:val="22"/>
          <w:szCs w:val="22"/>
        </w:rPr>
        <w:t xml:space="preserve"> You cannot make promises, threats, or attempt to coerce employees </w:t>
      </w:r>
      <w:r w:rsidR="00330B28" w:rsidRPr="00C4541B">
        <w:rPr>
          <w:rFonts w:ascii="Arial" w:hAnsi="Arial" w:cs="Arial"/>
          <w:sz w:val="22"/>
          <w:szCs w:val="22"/>
        </w:rPr>
        <w:t>related to union activity.</w:t>
      </w:r>
      <w:r w:rsidR="00CD7087" w:rsidRPr="00C4541B">
        <w:rPr>
          <w:rFonts w:ascii="Arial" w:hAnsi="Arial" w:cs="Arial"/>
          <w:sz w:val="22"/>
          <w:szCs w:val="22"/>
        </w:rPr>
        <w:t xml:space="preserve"> Listen, but don’t solicit, information from employees​</w:t>
      </w:r>
      <w:r w:rsidR="00D2189E" w:rsidRPr="00C4541B">
        <w:rPr>
          <w:rFonts w:ascii="Arial" w:hAnsi="Arial" w:cs="Arial"/>
          <w:sz w:val="22"/>
          <w:szCs w:val="22"/>
        </w:rPr>
        <w:t>.</w:t>
      </w:r>
    </w:p>
    <w:p w14:paraId="64C1B6FC" w14:textId="1444A6A1" w:rsidR="002F6340" w:rsidRPr="00C4541B" w:rsidRDefault="00330B28" w:rsidP="696F2FB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If a “S</w:t>
      </w:r>
      <w:r w:rsidR="002F6340" w:rsidRPr="00C4541B">
        <w:rPr>
          <w:rFonts w:ascii="Arial" w:hAnsi="Arial" w:cs="Arial"/>
          <w:sz w:val="22"/>
          <w:szCs w:val="22"/>
        </w:rPr>
        <w:t xml:space="preserve">tatus quo </w:t>
      </w:r>
      <w:r w:rsidR="00135A9B" w:rsidRPr="00C4541B">
        <w:rPr>
          <w:rFonts w:ascii="Arial" w:hAnsi="Arial" w:cs="Arial"/>
          <w:sz w:val="22"/>
          <w:szCs w:val="22"/>
        </w:rPr>
        <w:t>O</w:t>
      </w:r>
      <w:r w:rsidR="002F6340" w:rsidRPr="00C4541B">
        <w:rPr>
          <w:rFonts w:ascii="Arial" w:hAnsi="Arial" w:cs="Arial"/>
          <w:sz w:val="22"/>
          <w:szCs w:val="22"/>
        </w:rPr>
        <w:t>rder</w:t>
      </w:r>
      <w:r w:rsidR="00135A9B" w:rsidRPr="00C4541B">
        <w:rPr>
          <w:rFonts w:ascii="Arial" w:hAnsi="Arial" w:cs="Arial"/>
          <w:sz w:val="22"/>
          <w:szCs w:val="22"/>
        </w:rPr>
        <w:t>” is issued by the BMS, you must follow it. That means the city cannot</w:t>
      </w:r>
      <w:r w:rsidR="002F6340" w:rsidRPr="00C4541B">
        <w:rPr>
          <w:rFonts w:ascii="Arial" w:hAnsi="Arial" w:cs="Arial"/>
          <w:sz w:val="22"/>
          <w:szCs w:val="22"/>
        </w:rPr>
        <w:t xml:space="preserve"> </w:t>
      </w:r>
      <w:r w:rsidR="00135A9B" w:rsidRPr="00C4541B">
        <w:rPr>
          <w:rFonts w:ascii="Arial" w:hAnsi="Arial" w:cs="Arial"/>
          <w:sz w:val="22"/>
          <w:szCs w:val="22"/>
        </w:rPr>
        <w:t>make any</w:t>
      </w:r>
      <w:r w:rsidR="002F6340" w:rsidRPr="00C4541B">
        <w:rPr>
          <w:rFonts w:ascii="Arial" w:hAnsi="Arial" w:cs="Arial"/>
          <w:sz w:val="22"/>
          <w:szCs w:val="22"/>
        </w:rPr>
        <w:t xml:space="preserve"> change</w:t>
      </w:r>
      <w:r w:rsidR="00223F58" w:rsidRPr="00C4541B">
        <w:rPr>
          <w:rFonts w:ascii="Arial" w:hAnsi="Arial" w:cs="Arial"/>
          <w:sz w:val="22"/>
          <w:szCs w:val="22"/>
        </w:rPr>
        <w:t>s</w:t>
      </w:r>
      <w:r w:rsidR="002F6340" w:rsidRPr="00C4541B">
        <w:rPr>
          <w:rFonts w:ascii="Arial" w:hAnsi="Arial" w:cs="Arial"/>
          <w:sz w:val="22"/>
          <w:szCs w:val="22"/>
        </w:rPr>
        <w:t xml:space="preserve"> </w:t>
      </w:r>
      <w:r w:rsidR="00223F58" w:rsidRPr="00C4541B">
        <w:rPr>
          <w:rFonts w:ascii="Arial" w:hAnsi="Arial" w:cs="Arial"/>
          <w:sz w:val="22"/>
          <w:szCs w:val="22"/>
        </w:rPr>
        <w:t xml:space="preserve">to </w:t>
      </w:r>
      <w:r w:rsidR="002F6340" w:rsidRPr="00C4541B">
        <w:rPr>
          <w:rFonts w:ascii="Arial" w:hAnsi="Arial" w:cs="Arial"/>
          <w:sz w:val="22"/>
          <w:szCs w:val="22"/>
        </w:rPr>
        <w:t>wages, hours and existing conditions</w:t>
      </w:r>
      <w:r w:rsidR="00223F58" w:rsidRPr="00C4541B">
        <w:rPr>
          <w:rFonts w:ascii="Arial" w:hAnsi="Arial" w:cs="Arial"/>
          <w:sz w:val="22"/>
          <w:szCs w:val="22"/>
        </w:rPr>
        <w:t xml:space="preserve">, etc.  </w:t>
      </w:r>
    </w:p>
    <w:p w14:paraId="1059C2AD" w14:textId="2B599D62" w:rsidR="002A1E11" w:rsidRPr="00C4541B" w:rsidRDefault="002F6340" w:rsidP="696F2FB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C4541B">
        <w:rPr>
          <w:rFonts w:ascii="Arial" w:hAnsi="Arial" w:cs="Arial"/>
          <w:sz w:val="22"/>
          <w:szCs w:val="22"/>
        </w:rPr>
        <w:t>Partner with your city attorney</w:t>
      </w:r>
      <w:r w:rsidR="003C3232" w:rsidRPr="00C4541B">
        <w:rPr>
          <w:rFonts w:ascii="Arial" w:hAnsi="Arial" w:cs="Arial"/>
          <w:sz w:val="22"/>
          <w:szCs w:val="22"/>
        </w:rPr>
        <w:t xml:space="preserve">. </w:t>
      </w:r>
    </w:p>
    <w:p w14:paraId="5F3999C3" w14:textId="564D443F" w:rsidR="00F10B72" w:rsidRPr="00963B64" w:rsidRDefault="00490F0D" w:rsidP="696F2FBF">
      <w:pPr>
        <w:rPr>
          <w:rFonts w:ascii="Arial" w:hAnsi="Arial" w:cs="Arial"/>
          <w:b/>
          <w:bCs/>
          <w:color w:val="C00000"/>
        </w:rPr>
      </w:pPr>
      <w:r w:rsidRPr="00963B64">
        <w:rPr>
          <w:rFonts w:ascii="Arial" w:hAnsi="Arial" w:cs="Arial"/>
          <w:b/>
          <w:bCs/>
          <w:color w:val="C00000"/>
        </w:rPr>
        <w:t>ADDITIONAL RESOURCES</w:t>
      </w:r>
    </w:p>
    <w:p w14:paraId="65DC6853" w14:textId="11DB8116" w:rsidR="00F56F2E" w:rsidRPr="00FF5128" w:rsidRDefault="0050110C" w:rsidP="696F2FBF">
      <w:pPr>
        <w:rPr>
          <w:rFonts w:ascii="Arial" w:hAnsi="Arial" w:cs="Arial"/>
          <w:sz w:val="22"/>
          <w:szCs w:val="22"/>
        </w:rPr>
      </w:pPr>
      <w:r w:rsidRPr="00FF5128">
        <w:rPr>
          <w:rFonts w:ascii="Arial" w:hAnsi="Arial" w:cs="Arial"/>
          <w:sz w:val="22"/>
          <w:szCs w:val="22"/>
        </w:rPr>
        <w:t>Contact League’s Human Resources Staff</w:t>
      </w:r>
      <w:r w:rsidR="00F56F2E" w:rsidRPr="00FF5128">
        <w:rPr>
          <w:rFonts w:ascii="Arial" w:hAnsi="Arial" w:cs="Arial"/>
          <w:sz w:val="22"/>
          <w:szCs w:val="22"/>
        </w:rPr>
        <w:t xml:space="preserve"> </w:t>
      </w:r>
      <w:r w:rsidR="00A46471" w:rsidRPr="00FF5128">
        <w:rPr>
          <w:rFonts w:ascii="Arial" w:hAnsi="Arial" w:cs="Arial"/>
          <w:sz w:val="22"/>
          <w:szCs w:val="22"/>
        </w:rPr>
        <w:t>HRBenefits@lmc.org</w:t>
      </w:r>
      <w:r w:rsidR="43BD4D6B" w:rsidRPr="00FF5128">
        <w:rPr>
          <w:rFonts w:ascii="Arial" w:hAnsi="Arial" w:cs="Arial"/>
          <w:sz w:val="22"/>
          <w:szCs w:val="22"/>
        </w:rPr>
        <w:t xml:space="preserve"> or call 651-281-1200</w:t>
      </w:r>
    </w:p>
    <w:p w14:paraId="4A4CFAD5" w14:textId="4F9446CD" w:rsidR="001F5F3D" w:rsidRPr="00FF5128" w:rsidRDefault="00F56F2E" w:rsidP="696F2FBF">
      <w:pPr>
        <w:rPr>
          <w:rFonts w:ascii="Arial" w:hAnsi="Arial" w:cs="Arial"/>
          <w:sz w:val="22"/>
          <w:szCs w:val="22"/>
        </w:rPr>
      </w:pPr>
      <w:r w:rsidRPr="00FF5128">
        <w:rPr>
          <w:rFonts w:ascii="Arial" w:hAnsi="Arial" w:cs="Arial"/>
          <w:sz w:val="22"/>
          <w:szCs w:val="22"/>
        </w:rPr>
        <w:t>HR Reference Manual: Labor Relations</w:t>
      </w:r>
      <w:r w:rsidR="0069246A" w:rsidRPr="00FF5128">
        <w:rPr>
          <w:rFonts w:ascii="Arial" w:hAnsi="Arial" w:cs="Arial"/>
          <w:sz w:val="22"/>
          <w:szCs w:val="22"/>
        </w:rPr>
        <w:t xml:space="preserve"> </w:t>
      </w:r>
      <w:r w:rsidRPr="00FF5128">
        <w:rPr>
          <w:rFonts w:ascii="Arial" w:hAnsi="Arial" w:cs="Arial"/>
          <w:sz w:val="22"/>
          <w:szCs w:val="22"/>
        </w:rPr>
        <w:t xml:space="preserve"> </w:t>
      </w:r>
      <w:hyperlink r:id="rId27" w:history="1">
        <w:r w:rsidR="007A1DE2" w:rsidRPr="00FF5128">
          <w:rPr>
            <w:rStyle w:val="Hyperlink"/>
            <w:rFonts w:ascii="Arial" w:hAnsi="Arial" w:cs="Arial"/>
            <w:sz w:val="22"/>
            <w:szCs w:val="22"/>
          </w:rPr>
          <w:t>https://www.lmc.org/topics/labor-relations/</w:t>
        </w:r>
      </w:hyperlink>
    </w:p>
    <w:p w14:paraId="55C0169D" w14:textId="77777777" w:rsidR="007A1DE2" w:rsidRPr="00C4541B" w:rsidRDefault="007A1DE2" w:rsidP="696F2FBF">
      <w:pPr>
        <w:rPr>
          <w:rFonts w:ascii="Arial" w:hAnsi="Arial" w:cs="Arial"/>
          <w:sz w:val="22"/>
          <w:szCs w:val="22"/>
        </w:rPr>
      </w:pPr>
    </w:p>
    <w:p w14:paraId="4C34C4B4" w14:textId="7E5BA487" w:rsidR="001F5F3D" w:rsidRPr="0069246A" w:rsidRDefault="001F5F3D" w:rsidP="001F5F3D">
      <w:pPr>
        <w:rPr>
          <w:rFonts w:ascii="Arial" w:hAnsi="Arial" w:cs="Arial"/>
          <w:sz w:val="22"/>
          <w:szCs w:val="22"/>
        </w:rPr>
      </w:pPr>
    </w:p>
    <w:sectPr w:rsidR="001F5F3D" w:rsidRPr="0069246A" w:rsidSect="004F792F">
      <w:headerReference w:type="default" r:id="rId28"/>
      <w:footerReference w:type="default" r:id="rId2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10753" w14:textId="77777777" w:rsidR="00996EC6" w:rsidRDefault="00996EC6" w:rsidP="001D60EF">
      <w:pPr>
        <w:spacing w:after="0" w:line="240" w:lineRule="auto"/>
      </w:pPr>
      <w:r>
        <w:separator/>
      </w:r>
    </w:p>
  </w:endnote>
  <w:endnote w:type="continuationSeparator" w:id="0">
    <w:p w14:paraId="54A634E0" w14:textId="77777777" w:rsidR="00996EC6" w:rsidRDefault="00996EC6" w:rsidP="001D60EF">
      <w:pPr>
        <w:spacing w:after="0" w:line="240" w:lineRule="auto"/>
      </w:pPr>
      <w:r>
        <w:continuationSeparator/>
      </w:r>
    </w:p>
  </w:endnote>
  <w:endnote w:type="continuationNotice" w:id="1">
    <w:p w14:paraId="57B956F7" w14:textId="77777777" w:rsidR="00996EC6" w:rsidRDefault="00996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5313" w14:textId="7C1F2FC5" w:rsidR="001D60EF" w:rsidRPr="002902C8" w:rsidRDefault="696F2FBF" w:rsidP="696F2FBF">
    <w:pPr>
      <w:pStyle w:val="Footer"/>
      <w:jc w:val="right"/>
      <w:rPr>
        <w:rFonts w:ascii="Arial" w:hAnsi="Arial" w:cs="Arial"/>
        <w:noProof/>
        <w:sz w:val="22"/>
        <w:szCs w:val="22"/>
      </w:rPr>
    </w:pPr>
    <w:r w:rsidRPr="696F2FBF">
      <w:rPr>
        <w:rFonts w:ascii="Arial" w:hAnsi="Arial" w:cs="Arial"/>
        <w:sz w:val="22"/>
        <w:szCs w:val="22"/>
      </w:rPr>
      <w:t xml:space="preserve">Page </w:t>
    </w:r>
    <w:r w:rsidR="002902C8" w:rsidRPr="696F2FBF">
      <w:rPr>
        <w:rFonts w:ascii="Arial" w:hAnsi="Arial" w:cs="Arial"/>
        <w:noProof/>
        <w:sz w:val="22"/>
        <w:szCs w:val="22"/>
      </w:rPr>
      <w:fldChar w:fldCharType="begin"/>
    </w:r>
    <w:r w:rsidR="002902C8" w:rsidRPr="696F2FBF">
      <w:rPr>
        <w:rFonts w:ascii="Arial" w:hAnsi="Arial" w:cs="Arial"/>
        <w:sz w:val="22"/>
        <w:szCs w:val="22"/>
      </w:rPr>
      <w:instrText xml:space="preserve"> PAGE   \* MERGEFORMAT </w:instrText>
    </w:r>
    <w:r w:rsidR="002902C8" w:rsidRPr="696F2FBF">
      <w:rPr>
        <w:rFonts w:ascii="Arial" w:hAnsi="Arial" w:cs="Arial"/>
        <w:sz w:val="22"/>
        <w:szCs w:val="22"/>
      </w:rPr>
      <w:fldChar w:fldCharType="separate"/>
    </w:r>
    <w:r w:rsidRPr="696F2FBF">
      <w:rPr>
        <w:rFonts w:ascii="Arial" w:hAnsi="Arial" w:cs="Arial"/>
        <w:noProof/>
        <w:sz w:val="22"/>
        <w:szCs w:val="22"/>
      </w:rPr>
      <w:t>1</w:t>
    </w:r>
    <w:r w:rsidR="002902C8" w:rsidRPr="696F2FBF">
      <w:rPr>
        <w:rFonts w:ascii="Arial" w:hAnsi="Arial" w:cs="Arial"/>
        <w:noProof/>
        <w:sz w:val="22"/>
        <w:szCs w:val="22"/>
      </w:rPr>
      <w:fldChar w:fldCharType="end"/>
    </w:r>
    <w:r w:rsidRPr="696F2FBF">
      <w:rPr>
        <w:rFonts w:ascii="Arial" w:hAnsi="Arial" w:cs="Arial"/>
        <w:noProof/>
        <w:sz w:val="22"/>
        <w:szCs w:val="22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96911" w14:textId="77777777" w:rsidR="00996EC6" w:rsidRDefault="00996EC6" w:rsidP="001D60EF">
      <w:pPr>
        <w:spacing w:after="0" w:line="240" w:lineRule="auto"/>
      </w:pPr>
      <w:r>
        <w:separator/>
      </w:r>
    </w:p>
  </w:footnote>
  <w:footnote w:type="continuationSeparator" w:id="0">
    <w:p w14:paraId="07449243" w14:textId="77777777" w:rsidR="00996EC6" w:rsidRDefault="00996EC6" w:rsidP="001D60EF">
      <w:pPr>
        <w:spacing w:after="0" w:line="240" w:lineRule="auto"/>
      </w:pPr>
      <w:r>
        <w:continuationSeparator/>
      </w:r>
    </w:p>
  </w:footnote>
  <w:footnote w:type="continuationNotice" w:id="1">
    <w:p w14:paraId="15D28674" w14:textId="77777777" w:rsidR="00996EC6" w:rsidRDefault="00996E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B3A7F" w14:textId="77777777" w:rsidR="0089085A" w:rsidRDefault="00216A11" w:rsidP="00191D19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57DF0D8" wp14:editId="026DE5FB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1239520" cy="495300"/>
          <wp:effectExtent l="0" t="0" r="0" b="0"/>
          <wp:wrapSquare wrapText="bothSides"/>
          <wp:docPr id="1418824850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879269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5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60EF" w:rsidRPr="002902C8">
      <w:rPr>
        <w:rFonts w:ascii="Arial" w:hAnsi="Arial" w:cs="Arial"/>
        <w:sz w:val="22"/>
        <w:szCs w:val="22"/>
      </w:rPr>
      <w:t>2025 E</w:t>
    </w:r>
    <w:r w:rsidR="0089085A">
      <w:rPr>
        <w:rFonts w:ascii="Arial" w:hAnsi="Arial" w:cs="Arial"/>
        <w:sz w:val="22"/>
        <w:szCs w:val="22"/>
      </w:rPr>
      <w:t>lected Leaders Institute (Advanced)</w:t>
    </w:r>
    <w:r w:rsidR="001D60EF" w:rsidRPr="002902C8">
      <w:rPr>
        <w:rFonts w:ascii="Arial" w:hAnsi="Arial" w:cs="Arial"/>
        <w:sz w:val="22"/>
        <w:szCs w:val="22"/>
      </w:rPr>
      <w:t xml:space="preserve"> </w:t>
    </w:r>
  </w:p>
  <w:p w14:paraId="1EAC78A1" w14:textId="3E20D967" w:rsidR="002B46FF" w:rsidRDefault="001D60EF" w:rsidP="002B46FF">
    <w:pPr>
      <w:pStyle w:val="Header"/>
      <w:jc w:val="center"/>
      <w:rPr>
        <w:rFonts w:ascii="Arial" w:hAnsi="Arial" w:cs="Arial"/>
        <w:sz w:val="22"/>
        <w:szCs w:val="22"/>
      </w:rPr>
    </w:pPr>
    <w:r w:rsidRPr="002902C8">
      <w:rPr>
        <w:rFonts w:ascii="Arial" w:hAnsi="Arial" w:cs="Arial"/>
        <w:sz w:val="22"/>
        <w:szCs w:val="22"/>
      </w:rPr>
      <w:t>Minnesota Public Sector Union Negotiations: ​</w:t>
    </w:r>
    <w:r w:rsidR="0089085A">
      <w:rPr>
        <w:rFonts w:ascii="Arial" w:hAnsi="Arial" w:cs="Arial"/>
        <w:sz w:val="22"/>
        <w:szCs w:val="22"/>
      </w:rPr>
      <w:t xml:space="preserve"> </w:t>
    </w:r>
    <w:r w:rsidRPr="002902C8">
      <w:rPr>
        <w:rFonts w:ascii="Arial" w:hAnsi="Arial" w:cs="Arial"/>
        <w:sz w:val="22"/>
        <w:szCs w:val="22"/>
      </w:rPr>
      <w:t xml:space="preserve">A Guide for City </w:t>
    </w:r>
    <w:r w:rsidR="00216A11">
      <w:rPr>
        <w:rFonts w:ascii="Arial" w:hAnsi="Arial" w:cs="Arial"/>
        <w:sz w:val="22"/>
        <w:szCs w:val="22"/>
      </w:rPr>
      <w:t>C</w:t>
    </w:r>
    <w:r w:rsidRPr="002902C8">
      <w:rPr>
        <w:rFonts w:ascii="Arial" w:hAnsi="Arial" w:cs="Arial"/>
        <w:sz w:val="22"/>
        <w:szCs w:val="22"/>
      </w:rPr>
      <w:t>ouncils​</w:t>
    </w:r>
  </w:p>
  <w:p w14:paraId="66295269" w14:textId="77777777" w:rsidR="007C5203" w:rsidRDefault="007C5203" w:rsidP="002B46FF">
    <w:pPr>
      <w:pStyle w:val="Header"/>
      <w:jc w:val="center"/>
      <w:rPr>
        <w:rFonts w:ascii="Arial" w:hAnsi="Arial" w:cs="Arial"/>
        <w:sz w:val="22"/>
        <w:szCs w:val="22"/>
      </w:rPr>
    </w:pPr>
  </w:p>
  <w:p w14:paraId="3E91585E" w14:textId="77777777" w:rsidR="00DE4CF8" w:rsidRPr="002B46FF" w:rsidRDefault="00DE4CF8" w:rsidP="002B46FF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B94"/>
    <w:multiLevelType w:val="hybridMultilevel"/>
    <w:tmpl w:val="4888D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5810"/>
    <w:multiLevelType w:val="hybridMultilevel"/>
    <w:tmpl w:val="6EFE8C72"/>
    <w:lvl w:ilvl="0" w:tplc="53D68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6F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80E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D0A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B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E21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CC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AA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AE21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A86DE6"/>
    <w:multiLevelType w:val="hybridMultilevel"/>
    <w:tmpl w:val="DBF27898"/>
    <w:lvl w:ilvl="0" w:tplc="CA746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44C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E6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2B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A1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E2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C61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41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A6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A65EBA"/>
    <w:multiLevelType w:val="hybridMultilevel"/>
    <w:tmpl w:val="97F04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7A2F"/>
    <w:multiLevelType w:val="hybridMultilevel"/>
    <w:tmpl w:val="809EB6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292"/>
    <w:multiLevelType w:val="hybridMultilevel"/>
    <w:tmpl w:val="8DA2E24E"/>
    <w:lvl w:ilvl="0" w:tplc="FC1A2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F5868"/>
    <w:multiLevelType w:val="hybridMultilevel"/>
    <w:tmpl w:val="8B34D1E2"/>
    <w:lvl w:ilvl="0" w:tplc="7944C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A9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2F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03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A5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233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4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63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9E1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971F1D"/>
    <w:multiLevelType w:val="hybridMultilevel"/>
    <w:tmpl w:val="D926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A2367"/>
    <w:multiLevelType w:val="hybridMultilevel"/>
    <w:tmpl w:val="CDF4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3E8B"/>
    <w:multiLevelType w:val="hybridMultilevel"/>
    <w:tmpl w:val="17600D8C"/>
    <w:lvl w:ilvl="0" w:tplc="CE3C69C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42BB5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DD68DD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E615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7541D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9AC5C8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E0B9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D6EA6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9C4F19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B22C2E"/>
    <w:multiLevelType w:val="hybridMultilevel"/>
    <w:tmpl w:val="2AD2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55BC3"/>
    <w:multiLevelType w:val="hybridMultilevel"/>
    <w:tmpl w:val="32C8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C5A2E"/>
    <w:multiLevelType w:val="hybridMultilevel"/>
    <w:tmpl w:val="BA724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A6D1D"/>
    <w:multiLevelType w:val="hybridMultilevel"/>
    <w:tmpl w:val="77B031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01E2D"/>
    <w:multiLevelType w:val="hybridMultilevel"/>
    <w:tmpl w:val="228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B1B33"/>
    <w:multiLevelType w:val="hybridMultilevel"/>
    <w:tmpl w:val="5F72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3204"/>
    <w:multiLevelType w:val="hybridMultilevel"/>
    <w:tmpl w:val="0C4AC1B0"/>
    <w:lvl w:ilvl="0" w:tplc="9E0CBF0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030A42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16B5C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1EC1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7EC8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E0269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EA5B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AAE2B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1E88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FB3023"/>
    <w:multiLevelType w:val="hybridMultilevel"/>
    <w:tmpl w:val="C1D6C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00DE9"/>
    <w:multiLevelType w:val="hybridMultilevel"/>
    <w:tmpl w:val="BCF46DC8"/>
    <w:lvl w:ilvl="0" w:tplc="0A443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48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CC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24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67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60B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A2D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B8D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48D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3477DA"/>
    <w:multiLevelType w:val="hybridMultilevel"/>
    <w:tmpl w:val="771C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C169D"/>
    <w:multiLevelType w:val="hybridMultilevel"/>
    <w:tmpl w:val="64662856"/>
    <w:lvl w:ilvl="0" w:tplc="777C3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85C53"/>
    <w:multiLevelType w:val="hybridMultilevel"/>
    <w:tmpl w:val="7236E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B03567"/>
    <w:multiLevelType w:val="hybridMultilevel"/>
    <w:tmpl w:val="DF0A0036"/>
    <w:lvl w:ilvl="0" w:tplc="810C4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2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6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88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81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E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A7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0C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0D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2CD26C2"/>
    <w:multiLevelType w:val="hybridMultilevel"/>
    <w:tmpl w:val="738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03046">
      <w:start w:val="1"/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61596"/>
    <w:multiLevelType w:val="hybridMultilevel"/>
    <w:tmpl w:val="B052DB5C"/>
    <w:lvl w:ilvl="0" w:tplc="03DE9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E02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8F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36B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88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CAB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CD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E0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6A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6E19F0"/>
    <w:multiLevelType w:val="hybridMultilevel"/>
    <w:tmpl w:val="59B8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92103"/>
    <w:multiLevelType w:val="hybridMultilevel"/>
    <w:tmpl w:val="49243F9C"/>
    <w:lvl w:ilvl="0" w:tplc="E9608D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54734"/>
    <w:multiLevelType w:val="hybridMultilevel"/>
    <w:tmpl w:val="9E8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C4DE2"/>
    <w:multiLevelType w:val="hybridMultilevel"/>
    <w:tmpl w:val="CFDA6C04"/>
    <w:lvl w:ilvl="0" w:tplc="731A49E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97B57"/>
    <w:multiLevelType w:val="hybridMultilevel"/>
    <w:tmpl w:val="CD140E58"/>
    <w:lvl w:ilvl="0" w:tplc="DC6A59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38E"/>
    <w:multiLevelType w:val="hybridMultilevel"/>
    <w:tmpl w:val="AAFE3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882655"/>
    <w:multiLevelType w:val="hybridMultilevel"/>
    <w:tmpl w:val="1DB29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73F6D"/>
    <w:multiLevelType w:val="hybridMultilevel"/>
    <w:tmpl w:val="0A4E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B4476"/>
    <w:multiLevelType w:val="hybridMultilevel"/>
    <w:tmpl w:val="41DC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E11BA"/>
    <w:multiLevelType w:val="hybridMultilevel"/>
    <w:tmpl w:val="6156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25627">
    <w:abstractNumId w:val="25"/>
  </w:num>
  <w:num w:numId="2" w16cid:durableId="662004995">
    <w:abstractNumId w:val="21"/>
  </w:num>
  <w:num w:numId="3" w16cid:durableId="1069765359">
    <w:abstractNumId w:val="12"/>
  </w:num>
  <w:num w:numId="4" w16cid:durableId="522134634">
    <w:abstractNumId w:val="14"/>
  </w:num>
  <w:num w:numId="5" w16cid:durableId="1696300219">
    <w:abstractNumId w:val="27"/>
  </w:num>
  <w:num w:numId="6" w16cid:durableId="158891126">
    <w:abstractNumId w:val="33"/>
  </w:num>
  <w:num w:numId="7" w16cid:durableId="870604218">
    <w:abstractNumId w:val="23"/>
  </w:num>
  <w:num w:numId="8" w16cid:durableId="581178169">
    <w:abstractNumId w:val="9"/>
  </w:num>
  <w:num w:numId="9" w16cid:durableId="1919437582">
    <w:abstractNumId w:val="11"/>
  </w:num>
  <w:num w:numId="10" w16cid:durableId="201485392">
    <w:abstractNumId w:val="34"/>
  </w:num>
  <w:num w:numId="11" w16cid:durableId="1239052416">
    <w:abstractNumId w:val="20"/>
  </w:num>
  <w:num w:numId="12" w16cid:durableId="88161983">
    <w:abstractNumId w:val="29"/>
  </w:num>
  <w:num w:numId="13" w16cid:durableId="103696341">
    <w:abstractNumId w:val="32"/>
  </w:num>
  <w:num w:numId="14" w16cid:durableId="876431699">
    <w:abstractNumId w:val="19"/>
  </w:num>
  <w:num w:numId="15" w16cid:durableId="411045237">
    <w:abstractNumId w:val="31"/>
  </w:num>
  <w:num w:numId="16" w16cid:durableId="221990276">
    <w:abstractNumId w:val="7"/>
  </w:num>
  <w:num w:numId="17" w16cid:durableId="1063286645">
    <w:abstractNumId w:val="4"/>
  </w:num>
  <w:num w:numId="18" w16cid:durableId="2053768822">
    <w:abstractNumId w:val="5"/>
  </w:num>
  <w:num w:numId="19" w16cid:durableId="1672874800">
    <w:abstractNumId w:val="26"/>
  </w:num>
  <w:num w:numId="20" w16cid:durableId="938485976">
    <w:abstractNumId w:val="15"/>
  </w:num>
  <w:num w:numId="21" w16cid:durableId="1576475193">
    <w:abstractNumId w:val="13"/>
  </w:num>
  <w:num w:numId="22" w16cid:durableId="500201760">
    <w:abstractNumId w:val="8"/>
  </w:num>
  <w:num w:numId="23" w16cid:durableId="1330016681">
    <w:abstractNumId w:val="22"/>
  </w:num>
  <w:num w:numId="24" w16cid:durableId="520122489">
    <w:abstractNumId w:val="6"/>
  </w:num>
  <w:num w:numId="25" w16cid:durableId="975111727">
    <w:abstractNumId w:val="1"/>
  </w:num>
  <w:num w:numId="26" w16cid:durableId="1858351278">
    <w:abstractNumId w:val="24"/>
  </w:num>
  <w:num w:numId="27" w16cid:durableId="900094127">
    <w:abstractNumId w:val="18"/>
  </w:num>
  <w:num w:numId="28" w16cid:durableId="208498373">
    <w:abstractNumId w:val="28"/>
  </w:num>
  <w:num w:numId="29" w16cid:durableId="1590458210">
    <w:abstractNumId w:val="3"/>
  </w:num>
  <w:num w:numId="30" w16cid:durableId="1502038366">
    <w:abstractNumId w:val="17"/>
  </w:num>
  <w:num w:numId="31" w16cid:durableId="1610115362">
    <w:abstractNumId w:val="2"/>
  </w:num>
  <w:num w:numId="32" w16cid:durableId="782041454">
    <w:abstractNumId w:val="10"/>
  </w:num>
  <w:num w:numId="33" w16cid:durableId="1120143540">
    <w:abstractNumId w:val="0"/>
  </w:num>
  <w:num w:numId="34" w16cid:durableId="2085954838">
    <w:abstractNumId w:val="30"/>
  </w:num>
  <w:num w:numId="35" w16cid:durableId="9399964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C4"/>
    <w:rsid w:val="000000C7"/>
    <w:rsid w:val="000005DB"/>
    <w:rsid w:val="00001A07"/>
    <w:rsid w:val="000057FE"/>
    <w:rsid w:val="00006707"/>
    <w:rsid w:val="0000677A"/>
    <w:rsid w:val="00010693"/>
    <w:rsid w:val="000109FF"/>
    <w:rsid w:val="00015C83"/>
    <w:rsid w:val="000171D3"/>
    <w:rsid w:val="000218F2"/>
    <w:rsid w:val="00022B97"/>
    <w:rsid w:val="00025B97"/>
    <w:rsid w:val="00030B33"/>
    <w:rsid w:val="00030E78"/>
    <w:rsid w:val="00031FD6"/>
    <w:rsid w:val="00034D40"/>
    <w:rsid w:val="000351F2"/>
    <w:rsid w:val="000423F7"/>
    <w:rsid w:val="00044175"/>
    <w:rsid w:val="00045B4D"/>
    <w:rsid w:val="0004738C"/>
    <w:rsid w:val="00047859"/>
    <w:rsid w:val="00047B5D"/>
    <w:rsid w:val="00050838"/>
    <w:rsid w:val="00052067"/>
    <w:rsid w:val="00054CB7"/>
    <w:rsid w:val="00063B00"/>
    <w:rsid w:val="00064199"/>
    <w:rsid w:val="000647FB"/>
    <w:rsid w:val="00066EF1"/>
    <w:rsid w:val="00072236"/>
    <w:rsid w:val="00081DB3"/>
    <w:rsid w:val="00083A1E"/>
    <w:rsid w:val="00095461"/>
    <w:rsid w:val="000A2339"/>
    <w:rsid w:val="000A29B6"/>
    <w:rsid w:val="000A54BD"/>
    <w:rsid w:val="000A5F52"/>
    <w:rsid w:val="000A78DE"/>
    <w:rsid w:val="000B2BDC"/>
    <w:rsid w:val="000B43AA"/>
    <w:rsid w:val="000B45F4"/>
    <w:rsid w:val="000B61AE"/>
    <w:rsid w:val="000C0140"/>
    <w:rsid w:val="000C132E"/>
    <w:rsid w:val="000C6F85"/>
    <w:rsid w:val="000D1183"/>
    <w:rsid w:val="000D1338"/>
    <w:rsid w:val="000D6AF8"/>
    <w:rsid w:val="000E0C00"/>
    <w:rsid w:val="000E15B6"/>
    <w:rsid w:val="000E55E9"/>
    <w:rsid w:val="000E628C"/>
    <w:rsid w:val="000E66F0"/>
    <w:rsid w:val="000F0A5B"/>
    <w:rsid w:val="000F221C"/>
    <w:rsid w:val="000F4C70"/>
    <w:rsid w:val="000F547A"/>
    <w:rsid w:val="00100FA5"/>
    <w:rsid w:val="001028A4"/>
    <w:rsid w:val="00104169"/>
    <w:rsid w:val="0010798A"/>
    <w:rsid w:val="00113763"/>
    <w:rsid w:val="0011482A"/>
    <w:rsid w:val="001157A4"/>
    <w:rsid w:val="00122737"/>
    <w:rsid w:val="00122762"/>
    <w:rsid w:val="0012371D"/>
    <w:rsid w:val="001261AB"/>
    <w:rsid w:val="00127C12"/>
    <w:rsid w:val="00135A9B"/>
    <w:rsid w:val="001404D1"/>
    <w:rsid w:val="001419D9"/>
    <w:rsid w:val="00150A10"/>
    <w:rsid w:val="001537A9"/>
    <w:rsid w:val="00156F12"/>
    <w:rsid w:val="00157169"/>
    <w:rsid w:val="001606B1"/>
    <w:rsid w:val="0016275C"/>
    <w:rsid w:val="00171537"/>
    <w:rsid w:val="0017700A"/>
    <w:rsid w:val="00177091"/>
    <w:rsid w:val="00181FEC"/>
    <w:rsid w:val="001820EB"/>
    <w:rsid w:val="00184D46"/>
    <w:rsid w:val="00185857"/>
    <w:rsid w:val="001904F0"/>
    <w:rsid w:val="00191D19"/>
    <w:rsid w:val="00193CBF"/>
    <w:rsid w:val="001A056C"/>
    <w:rsid w:val="001A1E66"/>
    <w:rsid w:val="001A3851"/>
    <w:rsid w:val="001B5FB1"/>
    <w:rsid w:val="001C0D0B"/>
    <w:rsid w:val="001D32E1"/>
    <w:rsid w:val="001D4DEE"/>
    <w:rsid w:val="001D60EF"/>
    <w:rsid w:val="001E071B"/>
    <w:rsid w:val="001E1E48"/>
    <w:rsid w:val="001E21B1"/>
    <w:rsid w:val="001E2830"/>
    <w:rsid w:val="001E43C6"/>
    <w:rsid w:val="001E48BE"/>
    <w:rsid w:val="001E4F38"/>
    <w:rsid w:val="001E70CB"/>
    <w:rsid w:val="001E7E1B"/>
    <w:rsid w:val="001F0636"/>
    <w:rsid w:val="001F092E"/>
    <w:rsid w:val="001F0A0B"/>
    <w:rsid w:val="001F1E35"/>
    <w:rsid w:val="001F3791"/>
    <w:rsid w:val="001F5F3D"/>
    <w:rsid w:val="0020247D"/>
    <w:rsid w:val="00212614"/>
    <w:rsid w:val="002138D5"/>
    <w:rsid w:val="00213FB3"/>
    <w:rsid w:val="00214778"/>
    <w:rsid w:val="00214DD7"/>
    <w:rsid w:val="002151B2"/>
    <w:rsid w:val="0021538D"/>
    <w:rsid w:val="00216A11"/>
    <w:rsid w:val="00217017"/>
    <w:rsid w:val="00223F58"/>
    <w:rsid w:val="00225991"/>
    <w:rsid w:val="002368B0"/>
    <w:rsid w:val="00237915"/>
    <w:rsid w:val="0024031B"/>
    <w:rsid w:val="00240743"/>
    <w:rsid w:val="00240AAB"/>
    <w:rsid w:val="002437A3"/>
    <w:rsid w:val="0024756A"/>
    <w:rsid w:val="00247D91"/>
    <w:rsid w:val="002609A0"/>
    <w:rsid w:val="00261858"/>
    <w:rsid w:val="00270DDC"/>
    <w:rsid w:val="00270E28"/>
    <w:rsid w:val="00271889"/>
    <w:rsid w:val="002813AD"/>
    <w:rsid w:val="002843CC"/>
    <w:rsid w:val="002856BA"/>
    <w:rsid w:val="002862C7"/>
    <w:rsid w:val="00287FCB"/>
    <w:rsid w:val="002902C8"/>
    <w:rsid w:val="00292A30"/>
    <w:rsid w:val="00296C70"/>
    <w:rsid w:val="002A1859"/>
    <w:rsid w:val="002A1E11"/>
    <w:rsid w:val="002A41E5"/>
    <w:rsid w:val="002A549A"/>
    <w:rsid w:val="002B46FF"/>
    <w:rsid w:val="002B6616"/>
    <w:rsid w:val="002B6F5F"/>
    <w:rsid w:val="002C0882"/>
    <w:rsid w:val="002C31BE"/>
    <w:rsid w:val="002C73A0"/>
    <w:rsid w:val="002D0A8A"/>
    <w:rsid w:val="002D2887"/>
    <w:rsid w:val="002E334C"/>
    <w:rsid w:val="002E37A4"/>
    <w:rsid w:val="002E5E27"/>
    <w:rsid w:val="002E74FF"/>
    <w:rsid w:val="002E7E2B"/>
    <w:rsid w:val="002F061F"/>
    <w:rsid w:val="002F2E2F"/>
    <w:rsid w:val="002F6340"/>
    <w:rsid w:val="0030393B"/>
    <w:rsid w:val="0030759A"/>
    <w:rsid w:val="0031364C"/>
    <w:rsid w:val="00320231"/>
    <w:rsid w:val="00322A1D"/>
    <w:rsid w:val="00323F31"/>
    <w:rsid w:val="00325238"/>
    <w:rsid w:val="0033084D"/>
    <w:rsid w:val="00330B28"/>
    <w:rsid w:val="00332072"/>
    <w:rsid w:val="00340CF3"/>
    <w:rsid w:val="0034481F"/>
    <w:rsid w:val="00346F49"/>
    <w:rsid w:val="0035155D"/>
    <w:rsid w:val="00353034"/>
    <w:rsid w:val="003562D6"/>
    <w:rsid w:val="00356307"/>
    <w:rsid w:val="00356BC5"/>
    <w:rsid w:val="00357E6E"/>
    <w:rsid w:val="00360F2A"/>
    <w:rsid w:val="00371DBA"/>
    <w:rsid w:val="00377000"/>
    <w:rsid w:val="00380472"/>
    <w:rsid w:val="00380BFC"/>
    <w:rsid w:val="00381852"/>
    <w:rsid w:val="00382810"/>
    <w:rsid w:val="00383634"/>
    <w:rsid w:val="00385D98"/>
    <w:rsid w:val="0038757D"/>
    <w:rsid w:val="00390919"/>
    <w:rsid w:val="003941C1"/>
    <w:rsid w:val="003942F8"/>
    <w:rsid w:val="0039488A"/>
    <w:rsid w:val="003A2364"/>
    <w:rsid w:val="003A4392"/>
    <w:rsid w:val="003A6E55"/>
    <w:rsid w:val="003B0A5A"/>
    <w:rsid w:val="003B32B0"/>
    <w:rsid w:val="003B44D6"/>
    <w:rsid w:val="003C134F"/>
    <w:rsid w:val="003C3232"/>
    <w:rsid w:val="003C37E9"/>
    <w:rsid w:val="003C64B0"/>
    <w:rsid w:val="003D2009"/>
    <w:rsid w:val="003D20A4"/>
    <w:rsid w:val="003D2ECD"/>
    <w:rsid w:val="003D3BE7"/>
    <w:rsid w:val="003D5AE7"/>
    <w:rsid w:val="003D7077"/>
    <w:rsid w:val="003E0B27"/>
    <w:rsid w:val="003E5CC3"/>
    <w:rsid w:val="003E6502"/>
    <w:rsid w:val="003E7D34"/>
    <w:rsid w:val="003F11AB"/>
    <w:rsid w:val="003F23DA"/>
    <w:rsid w:val="003F2411"/>
    <w:rsid w:val="003F522B"/>
    <w:rsid w:val="003F68B3"/>
    <w:rsid w:val="00404C4E"/>
    <w:rsid w:val="00404E81"/>
    <w:rsid w:val="004051CD"/>
    <w:rsid w:val="0040546D"/>
    <w:rsid w:val="00405A17"/>
    <w:rsid w:val="004112C8"/>
    <w:rsid w:val="00414DDE"/>
    <w:rsid w:val="00416CE1"/>
    <w:rsid w:val="004175F8"/>
    <w:rsid w:val="00421781"/>
    <w:rsid w:val="004222A2"/>
    <w:rsid w:val="00422C22"/>
    <w:rsid w:val="00426168"/>
    <w:rsid w:val="00426652"/>
    <w:rsid w:val="00426789"/>
    <w:rsid w:val="00426903"/>
    <w:rsid w:val="004305C7"/>
    <w:rsid w:val="004333F2"/>
    <w:rsid w:val="00435544"/>
    <w:rsid w:val="0043772D"/>
    <w:rsid w:val="00444E78"/>
    <w:rsid w:val="00450203"/>
    <w:rsid w:val="00450244"/>
    <w:rsid w:val="004503E2"/>
    <w:rsid w:val="0045350D"/>
    <w:rsid w:val="0045381B"/>
    <w:rsid w:val="004547D6"/>
    <w:rsid w:val="00454814"/>
    <w:rsid w:val="00455111"/>
    <w:rsid w:val="00456C79"/>
    <w:rsid w:val="00461A07"/>
    <w:rsid w:val="00461DC5"/>
    <w:rsid w:val="0047399D"/>
    <w:rsid w:val="00473AEE"/>
    <w:rsid w:val="00477FDD"/>
    <w:rsid w:val="00487492"/>
    <w:rsid w:val="00490DFE"/>
    <w:rsid w:val="00490F0D"/>
    <w:rsid w:val="0049418A"/>
    <w:rsid w:val="00497C4D"/>
    <w:rsid w:val="004A0760"/>
    <w:rsid w:val="004A076B"/>
    <w:rsid w:val="004A58B1"/>
    <w:rsid w:val="004B130A"/>
    <w:rsid w:val="004B2668"/>
    <w:rsid w:val="004B42A6"/>
    <w:rsid w:val="004B4DE9"/>
    <w:rsid w:val="004B7E45"/>
    <w:rsid w:val="004C3E7C"/>
    <w:rsid w:val="004C478A"/>
    <w:rsid w:val="004C4AD4"/>
    <w:rsid w:val="004C5B82"/>
    <w:rsid w:val="004C5FDB"/>
    <w:rsid w:val="004C7EBC"/>
    <w:rsid w:val="004C7F31"/>
    <w:rsid w:val="004D249E"/>
    <w:rsid w:val="004D380A"/>
    <w:rsid w:val="004D615C"/>
    <w:rsid w:val="004D76B5"/>
    <w:rsid w:val="004E0668"/>
    <w:rsid w:val="004E0BE9"/>
    <w:rsid w:val="004E10D9"/>
    <w:rsid w:val="004E279B"/>
    <w:rsid w:val="004E4041"/>
    <w:rsid w:val="004E435F"/>
    <w:rsid w:val="004E4CFE"/>
    <w:rsid w:val="004E5971"/>
    <w:rsid w:val="004E6434"/>
    <w:rsid w:val="004E7FF6"/>
    <w:rsid w:val="004F2C49"/>
    <w:rsid w:val="004F5725"/>
    <w:rsid w:val="004F792F"/>
    <w:rsid w:val="004F7DA7"/>
    <w:rsid w:val="0050110C"/>
    <w:rsid w:val="005023CB"/>
    <w:rsid w:val="00502DB6"/>
    <w:rsid w:val="0051177B"/>
    <w:rsid w:val="0051271B"/>
    <w:rsid w:val="00514516"/>
    <w:rsid w:val="00515CAA"/>
    <w:rsid w:val="00520A34"/>
    <w:rsid w:val="00521591"/>
    <w:rsid w:val="00540658"/>
    <w:rsid w:val="005409AB"/>
    <w:rsid w:val="00541E89"/>
    <w:rsid w:val="00544795"/>
    <w:rsid w:val="00544EDF"/>
    <w:rsid w:val="00546F8E"/>
    <w:rsid w:val="005471B0"/>
    <w:rsid w:val="00550241"/>
    <w:rsid w:val="005512D8"/>
    <w:rsid w:val="005574C8"/>
    <w:rsid w:val="005620BA"/>
    <w:rsid w:val="005629C4"/>
    <w:rsid w:val="0056421A"/>
    <w:rsid w:val="00564A71"/>
    <w:rsid w:val="00570881"/>
    <w:rsid w:val="0057207D"/>
    <w:rsid w:val="00576BA6"/>
    <w:rsid w:val="00580540"/>
    <w:rsid w:val="00582662"/>
    <w:rsid w:val="00584806"/>
    <w:rsid w:val="00584DA6"/>
    <w:rsid w:val="00590DDF"/>
    <w:rsid w:val="005922A3"/>
    <w:rsid w:val="005A2894"/>
    <w:rsid w:val="005C1273"/>
    <w:rsid w:val="005C1BCE"/>
    <w:rsid w:val="005C3A6A"/>
    <w:rsid w:val="005C5885"/>
    <w:rsid w:val="005C5FF2"/>
    <w:rsid w:val="005D391A"/>
    <w:rsid w:val="005D5FAB"/>
    <w:rsid w:val="005E2093"/>
    <w:rsid w:val="005E3F19"/>
    <w:rsid w:val="005E5E2D"/>
    <w:rsid w:val="005F45E1"/>
    <w:rsid w:val="005F478F"/>
    <w:rsid w:val="006014E0"/>
    <w:rsid w:val="0060425B"/>
    <w:rsid w:val="00604A01"/>
    <w:rsid w:val="00610167"/>
    <w:rsid w:val="00612375"/>
    <w:rsid w:val="0061694C"/>
    <w:rsid w:val="0061764E"/>
    <w:rsid w:val="00620263"/>
    <w:rsid w:val="00620F2A"/>
    <w:rsid w:val="00625F30"/>
    <w:rsid w:val="00626525"/>
    <w:rsid w:val="00626F16"/>
    <w:rsid w:val="006302A3"/>
    <w:rsid w:val="00630400"/>
    <w:rsid w:val="006317EC"/>
    <w:rsid w:val="006367E6"/>
    <w:rsid w:val="00636E19"/>
    <w:rsid w:val="006506C5"/>
    <w:rsid w:val="006554D8"/>
    <w:rsid w:val="0065731F"/>
    <w:rsid w:val="00664005"/>
    <w:rsid w:val="00665954"/>
    <w:rsid w:val="00674206"/>
    <w:rsid w:val="006745B1"/>
    <w:rsid w:val="00675320"/>
    <w:rsid w:val="00683C15"/>
    <w:rsid w:val="00685B2A"/>
    <w:rsid w:val="0068683A"/>
    <w:rsid w:val="006868B3"/>
    <w:rsid w:val="006872C4"/>
    <w:rsid w:val="0069191B"/>
    <w:rsid w:val="0069246A"/>
    <w:rsid w:val="00693C03"/>
    <w:rsid w:val="00694A46"/>
    <w:rsid w:val="00696C73"/>
    <w:rsid w:val="00697E92"/>
    <w:rsid w:val="006A1254"/>
    <w:rsid w:val="006A25A1"/>
    <w:rsid w:val="006A620E"/>
    <w:rsid w:val="006A6648"/>
    <w:rsid w:val="006A6CBC"/>
    <w:rsid w:val="006A6E70"/>
    <w:rsid w:val="006B3B10"/>
    <w:rsid w:val="006B4444"/>
    <w:rsid w:val="006C2F15"/>
    <w:rsid w:val="006C34AB"/>
    <w:rsid w:val="006C42AD"/>
    <w:rsid w:val="006C70EA"/>
    <w:rsid w:val="006C7E5E"/>
    <w:rsid w:val="006D07FF"/>
    <w:rsid w:val="006D182A"/>
    <w:rsid w:val="006D492F"/>
    <w:rsid w:val="006E1CFC"/>
    <w:rsid w:val="006E4748"/>
    <w:rsid w:val="006E50A8"/>
    <w:rsid w:val="006F4997"/>
    <w:rsid w:val="0070000B"/>
    <w:rsid w:val="00705213"/>
    <w:rsid w:val="00705488"/>
    <w:rsid w:val="00707E4D"/>
    <w:rsid w:val="00713CCE"/>
    <w:rsid w:val="00714C9D"/>
    <w:rsid w:val="00714CD4"/>
    <w:rsid w:val="00716CF1"/>
    <w:rsid w:val="00717E92"/>
    <w:rsid w:val="0072301B"/>
    <w:rsid w:val="00723399"/>
    <w:rsid w:val="007252D1"/>
    <w:rsid w:val="00725637"/>
    <w:rsid w:val="00726CB4"/>
    <w:rsid w:val="00733E27"/>
    <w:rsid w:val="00735C9B"/>
    <w:rsid w:val="007368E4"/>
    <w:rsid w:val="00736C30"/>
    <w:rsid w:val="00752B85"/>
    <w:rsid w:val="00753B74"/>
    <w:rsid w:val="00753FA9"/>
    <w:rsid w:val="00762C02"/>
    <w:rsid w:val="007646EB"/>
    <w:rsid w:val="00773144"/>
    <w:rsid w:val="00781E64"/>
    <w:rsid w:val="007821BC"/>
    <w:rsid w:val="00784379"/>
    <w:rsid w:val="007874DA"/>
    <w:rsid w:val="007908AB"/>
    <w:rsid w:val="007925CF"/>
    <w:rsid w:val="00792962"/>
    <w:rsid w:val="007A0A62"/>
    <w:rsid w:val="007A1DE2"/>
    <w:rsid w:val="007A3C50"/>
    <w:rsid w:val="007A6F12"/>
    <w:rsid w:val="007A7A79"/>
    <w:rsid w:val="007B329A"/>
    <w:rsid w:val="007B5C10"/>
    <w:rsid w:val="007C3228"/>
    <w:rsid w:val="007C5203"/>
    <w:rsid w:val="007D2D1B"/>
    <w:rsid w:val="007D5B4D"/>
    <w:rsid w:val="007D7F84"/>
    <w:rsid w:val="007E2601"/>
    <w:rsid w:val="007E66D8"/>
    <w:rsid w:val="0080653B"/>
    <w:rsid w:val="008065BC"/>
    <w:rsid w:val="00806649"/>
    <w:rsid w:val="008114CB"/>
    <w:rsid w:val="00814565"/>
    <w:rsid w:val="00815B32"/>
    <w:rsid w:val="008267F2"/>
    <w:rsid w:val="00830945"/>
    <w:rsid w:val="00830EEB"/>
    <w:rsid w:val="00831B7D"/>
    <w:rsid w:val="008320D2"/>
    <w:rsid w:val="008322A1"/>
    <w:rsid w:val="00834E40"/>
    <w:rsid w:val="00835FE3"/>
    <w:rsid w:val="00850F12"/>
    <w:rsid w:val="0085104F"/>
    <w:rsid w:val="00855A13"/>
    <w:rsid w:val="00856F6F"/>
    <w:rsid w:val="00857D57"/>
    <w:rsid w:val="00862016"/>
    <w:rsid w:val="00862817"/>
    <w:rsid w:val="00862CF6"/>
    <w:rsid w:val="008637A8"/>
    <w:rsid w:val="008637ED"/>
    <w:rsid w:val="00865CDD"/>
    <w:rsid w:val="0086781E"/>
    <w:rsid w:val="008714F7"/>
    <w:rsid w:val="00873AAD"/>
    <w:rsid w:val="008745AE"/>
    <w:rsid w:val="00877D79"/>
    <w:rsid w:val="008805E6"/>
    <w:rsid w:val="00880809"/>
    <w:rsid w:val="00884012"/>
    <w:rsid w:val="0088623D"/>
    <w:rsid w:val="00886C61"/>
    <w:rsid w:val="0089085A"/>
    <w:rsid w:val="00890C47"/>
    <w:rsid w:val="0089340F"/>
    <w:rsid w:val="0089488A"/>
    <w:rsid w:val="00895463"/>
    <w:rsid w:val="00897AF1"/>
    <w:rsid w:val="008A18AD"/>
    <w:rsid w:val="008A2CFC"/>
    <w:rsid w:val="008A524B"/>
    <w:rsid w:val="008A644E"/>
    <w:rsid w:val="008A73A7"/>
    <w:rsid w:val="008B0B67"/>
    <w:rsid w:val="008B59F1"/>
    <w:rsid w:val="008B713D"/>
    <w:rsid w:val="008C0128"/>
    <w:rsid w:val="008C02DB"/>
    <w:rsid w:val="008C1748"/>
    <w:rsid w:val="008C3698"/>
    <w:rsid w:val="008C785C"/>
    <w:rsid w:val="008D0487"/>
    <w:rsid w:val="008D1A82"/>
    <w:rsid w:val="008D27B6"/>
    <w:rsid w:val="008D5E19"/>
    <w:rsid w:val="008E1414"/>
    <w:rsid w:val="008E3678"/>
    <w:rsid w:val="008E631F"/>
    <w:rsid w:val="008E6380"/>
    <w:rsid w:val="008E7830"/>
    <w:rsid w:val="008F1C96"/>
    <w:rsid w:val="008F250B"/>
    <w:rsid w:val="008F2530"/>
    <w:rsid w:val="008F319C"/>
    <w:rsid w:val="008F3BA3"/>
    <w:rsid w:val="0090033A"/>
    <w:rsid w:val="00901529"/>
    <w:rsid w:val="00901CB6"/>
    <w:rsid w:val="009032CC"/>
    <w:rsid w:val="00904322"/>
    <w:rsid w:val="00904EF4"/>
    <w:rsid w:val="00910244"/>
    <w:rsid w:val="00910570"/>
    <w:rsid w:val="00913F3E"/>
    <w:rsid w:val="00920840"/>
    <w:rsid w:val="00920E9D"/>
    <w:rsid w:val="009260A1"/>
    <w:rsid w:val="00931353"/>
    <w:rsid w:val="00931EDA"/>
    <w:rsid w:val="00935D24"/>
    <w:rsid w:val="00941F72"/>
    <w:rsid w:val="0094486F"/>
    <w:rsid w:val="00945FED"/>
    <w:rsid w:val="009507A6"/>
    <w:rsid w:val="00951A69"/>
    <w:rsid w:val="00956F2A"/>
    <w:rsid w:val="00960388"/>
    <w:rsid w:val="009617A9"/>
    <w:rsid w:val="00963B64"/>
    <w:rsid w:val="00967165"/>
    <w:rsid w:val="009674B3"/>
    <w:rsid w:val="0097141D"/>
    <w:rsid w:val="00972160"/>
    <w:rsid w:val="00981597"/>
    <w:rsid w:val="009859F8"/>
    <w:rsid w:val="0099236C"/>
    <w:rsid w:val="00996E18"/>
    <w:rsid w:val="00996EC6"/>
    <w:rsid w:val="00997DD2"/>
    <w:rsid w:val="009A0E57"/>
    <w:rsid w:val="009B0E10"/>
    <w:rsid w:val="009B1130"/>
    <w:rsid w:val="009B4711"/>
    <w:rsid w:val="009B4954"/>
    <w:rsid w:val="009B4F83"/>
    <w:rsid w:val="009B581E"/>
    <w:rsid w:val="009B5A1D"/>
    <w:rsid w:val="009C0CBD"/>
    <w:rsid w:val="009C5257"/>
    <w:rsid w:val="009C77CA"/>
    <w:rsid w:val="009D3FBA"/>
    <w:rsid w:val="009D4CB9"/>
    <w:rsid w:val="009D5072"/>
    <w:rsid w:val="009D6B38"/>
    <w:rsid w:val="009E2D2A"/>
    <w:rsid w:val="009E7B81"/>
    <w:rsid w:val="009F477F"/>
    <w:rsid w:val="009F6A3C"/>
    <w:rsid w:val="00A01030"/>
    <w:rsid w:val="00A03440"/>
    <w:rsid w:val="00A03C9A"/>
    <w:rsid w:val="00A07E4C"/>
    <w:rsid w:val="00A15FE5"/>
    <w:rsid w:val="00A17050"/>
    <w:rsid w:val="00A27E19"/>
    <w:rsid w:val="00A27F8C"/>
    <w:rsid w:val="00A30904"/>
    <w:rsid w:val="00A32C33"/>
    <w:rsid w:val="00A35DC7"/>
    <w:rsid w:val="00A36414"/>
    <w:rsid w:val="00A36460"/>
    <w:rsid w:val="00A42850"/>
    <w:rsid w:val="00A4530D"/>
    <w:rsid w:val="00A45DCE"/>
    <w:rsid w:val="00A46471"/>
    <w:rsid w:val="00A51345"/>
    <w:rsid w:val="00A53E25"/>
    <w:rsid w:val="00A55C10"/>
    <w:rsid w:val="00A57DD8"/>
    <w:rsid w:val="00A6011E"/>
    <w:rsid w:val="00A60690"/>
    <w:rsid w:val="00A63A12"/>
    <w:rsid w:val="00A649C4"/>
    <w:rsid w:val="00A67E94"/>
    <w:rsid w:val="00A7095E"/>
    <w:rsid w:val="00A7398B"/>
    <w:rsid w:val="00A745F2"/>
    <w:rsid w:val="00A74B8E"/>
    <w:rsid w:val="00A76CC6"/>
    <w:rsid w:val="00A85A92"/>
    <w:rsid w:val="00A861E9"/>
    <w:rsid w:val="00A86653"/>
    <w:rsid w:val="00A9063E"/>
    <w:rsid w:val="00A91A22"/>
    <w:rsid w:val="00A94507"/>
    <w:rsid w:val="00A94562"/>
    <w:rsid w:val="00AA2ABF"/>
    <w:rsid w:val="00AA4884"/>
    <w:rsid w:val="00AA5643"/>
    <w:rsid w:val="00AA62FD"/>
    <w:rsid w:val="00AB04D7"/>
    <w:rsid w:val="00AB21B7"/>
    <w:rsid w:val="00AB2D9A"/>
    <w:rsid w:val="00AB3A6B"/>
    <w:rsid w:val="00AC10A2"/>
    <w:rsid w:val="00AC1A7A"/>
    <w:rsid w:val="00AC31A2"/>
    <w:rsid w:val="00AC7179"/>
    <w:rsid w:val="00AC72AD"/>
    <w:rsid w:val="00AD30BD"/>
    <w:rsid w:val="00AD7E11"/>
    <w:rsid w:val="00AE0423"/>
    <w:rsid w:val="00AE05CA"/>
    <w:rsid w:val="00AE5DFA"/>
    <w:rsid w:val="00AE6DE6"/>
    <w:rsid w:val="00AE7E32"/>
    <w:rsid w:val="00AF0DF7"/>
    <w:rsid w:val="00B01AE0"/>
    <w:rsid w:val="00B10B2E"/>
    <w:rsid w:val="00B1490F"/>
    <w:rsid w:val="00B14AE6"/>
    <w:rsid w:val="00B169C0"/>
    <w:rsid w:val="00B16D68"/>
    <w:rsid w:val="00B16EE2"/>
    <w:rsid w:val="00B21016"/>
    <w:rsid w:val="00B2109B"/>
    <w:rsid w:val="00B32862"/>
    <w:rsid w:val="00B33653"/>
    <w:rsid w:val="00B357B6"/>
    <w:rsid w:val="00B35801"/>
    <w:rsid w:val="00B36B43"/>
    <w:rsid w:val="00B44E3F"/>
    <w:rsid w:val="00B51BB7"/>
    <w:rsid w:val="00B52A32"/>
    <w:rsid w:val="00B54F51"/>
    <w:rsid w:val="00B6038E"/>
    <w:rsid w:val="00B6118E"/>
    <w:rsid w:val="00B651E9"/>
    <w:rsid w:val="00B673D9"/>
    <w:rsid w:val="00B7001C"/>
    <w:rsid w:val="00B76E6C"/>
    <w:rsid w:val="00B77FA6"/>
    <w:rsid w:val="00B80F07"/>
    <w:rsid w:val="00B841B0"/>
    <w:rsid w:val="00B860F4"/>
    <w:rsid w:val="00B86492"/>
    <w:rsid w:val="00B87E88"/>
    <w:rsid w:val="00B90D45"/>
    <w:rsid w:val="00B911D5"/>
    <w:rsid w:val="00B94146"/>
    <w:rsid w:val="00B950B4"/>
    <w:rsid w:val="00B953B4"/>
    <w:rsid w:val="00BA3B88"/>
    <w:rsid w:val="00BA4935"/>
    <w:rsid w:val="00BA49E5"/>
    <w:rsid w:val="00BA5089"/>
    <w:rsid w:val="00BA5A98"/>
    <w:rsid w:val="00BB273A"/>
    <w:rsid w:val="00BB336F"/>
    <w:rsid w:val="00BB4528"/>
    <w:rsid w:val="00BB7855"/>
    <w:rsid w:val="00BC0E14"/>
    <w:rsid w:val="00BC6973"/>
    <w:rsid w:val="00BD2C06"/>
    <w:rsid w:val="00BD4409"/>
    <w:rsid w:val="00BD5338"/>
    <w:rsid w:val="00BD5AE4"/>
    <w:rsid w:val="00BD76E7"/>
    <w:rsid w:val="00BD7D1F"/>
    <w:rsid w:val="00BE043D"/>
    <w:rsid w:val="00BE335E"/>
    <w:rsid w:val="00BE49FC"/>
    <w:rsid w:val="00BE560F"/>
    <w:rsid w:val="00BE6A66"/>
    <w:rsid w:val="00BE7697"/>
    <w:rsid w:val="00BF13F6"/>
    <w:rsid w:val="00BF1B3B"/>
    <w:rsid w:val="00BF3E08"/>
    <w:rsid w:val="00BF4C4D"/>
    <w:rsid w:val="00C01B52"/>
    <w:rsid w:val="00C061BF"/>
    <w:rsid w:val="00C10F73"/>
    <w:rsid w:val="00C15A40"/>
    <w:rsid w:val="00C21FC4"/>
    <w:rsid w:val="00C226F1"/>
    <w:rsid w:val="00C2587E"/>
    <w:rsid w:val="00C26C42"/>
    <w:rsid w:val="00C30861"/>
    <w:rsid w:val="00C32BA2"/>
    <w:rsid w:val="00C3493E"/>
    <w:rsid w:val="00C3739C"/>
    <w:rsid w:val="00C37FC9"/>
    <w:rsid w:val="00C433E0"/>
    <w:rsid w:val="00C435A4"/>
    <w:rsid w:val="00C44F39"/>
    <w:rsid w:val="00C4541B"/>
    <w:rsid w:val="00C46999"/>
    <w:rsid w:val="00C47BA6"/>
    <w:rsid w:val="00C5011F"/>
    <w:rsid w:val="00C550BC"/>
    <w:rsid w:val="00C5589C"/>
    <w:rsid w:val="00C57208"/>
    <w:rsid w:val="00C604FE"/>
    <w:rsid w:val="00C60897"/>
    <w:rsid w:val="00C622B8"/>
    <w:rsid w:val="00C63270"/>
    <w:rsid w:val="00C66B63"/>
    <w:rsid w:val="00C67242"/>
    <w:rsid w:val="00C738CC"/>
    <w:rsid w:val="00C73FEB"/>
    <w:rsid w:val="00C743F8"/>
    <w:rsid w:val="00C769DE"/>
    <w:rsid w:val="00C76E58"/>
    <w:rsid w:val="00C77546"/>
    <w:rsid w:val="00C77B81"/>
    <w:rsid w:val="00C81C3F"/>
    <w:rsid w:val="00C83F63"/>
    <w:rsid w:val="00C85026"/>
    <w:rsid w:val="00C94DB1"/>
    <w:rsid w:val="00C96E0B"/>
    <w:rsid w:val="00C97F26"/>
    <w:rsid w:val="00CA4075"/>
    <w:rsid w:val="00CA7158"/>
    <w:rsid w:val="00CA7A8C"/>
    <w:rsid w:val="00CB4B18"/>
    <w:rsid w:val="00CC2824"/>
    <w:rsid w:val="00CD077A"/>
    <w:rsid w:val="00CD0F20"/>
    <w:rsid w:val="00CD20E0"/>
    <w:rsid w:val="00CD55C1"/>
    <w:rsid w:val="00CD5738"/>
    <w:rsid w:val="00CD7087"/>
    <w:rsid w:val="00CE3AC3"/>
    <w:rsid w:val="00CE7E6C"/>
    <w:rsid w:val="00CF3452"/>
    <w:rsid w:val="00CF3F78"/>
    <w:rsid w:val="00CF4CF5"/>
    <w:rsid w:val="00CF6893"/>
    <w:rsid w:val="00D00D4D"/>
    <w:rsid w:val="00D017CC"/>
    <w:rsid w:val="00D01B0B"/>
    <w:rsid w:val="00D030C4"/>
    <w:rsid w:val="00D03870"/>
    <w:rsid w:val="00D04D72"/>
    <w:rsid w:val="00D07CD0"/>
    <w:rsid w:val="00D1093A"/>
    <w:rsid w:val="00D124D1"/>
    <w:rsid w:val="00D13D73"/>
    <w:rsid w:val="00D202C1"/>
    <w:rsid w:val="00D2189E"/>
    <w:rsid w:val="00D3202F"/>
    <w:rsid w:val="00D320D7"/>
    <w:rsid w:val="00D363AD"/>
    <w:rsid w:val="00D36704"/>
    <w:rsid w:val="00D37CC9"/>
    <w:rsid w:val="00D42347"/>
    <w:rsid w:val="00D44CEE"/>
    <w:rsid w:val="00D4637E"/>
    <w:rsid w:val="00D478E2"/>
    <w:rsid w:val="00D51C90"/>
    <w:rsid w:val="00D5401A"/>
    <w:rsid w:val="00D56BCD"/>
    <w:rsid w:val="00D61E4C"/>
    <w:rsid w:val="00D61E55"/>
    <w:rsid w:val="00D671EE"/>
    <w:rsid w:val="00D73D36"/>
    <w:rsid w:val="00D75BD8"/>
    <w:rsid w:val="00D75C00"/>
    <w:rsid w:val="00D9099D"/>
    <w:rsid w:val="00D9151A"/>
    <w:rsid w:val="00D91B79"/>
    <w:rsid w:val="00D93B04"/>
    <w:rsid w:val="00D93DBC"/>
    <w:rsid w:val="00D94148"/>
    <w:rsid w:val="00D9428B"/>
    <w:rsid w:val="00D95280"/>
    <w:rsid w:val="00DA18ED"/>
    <w:rsid w:val="00DA6113"/>
    <w:rsid w:val="00DA7116"/>
    <w:rsid w:val="00DB04AD"/>
    <w:rsid w:val="00DB1C09"/>
    <w:rsid w:val="00DB308D"/>
    <w:rsid w:val="00DB4B72"/>
    <w:rsid w:val="00DC0F26"/>
    <w:rsid w:val="00DC64DB"/>
    <w:rsid w:val="00DC65E1"/>
    <w:rsid w:val="00DD1FE8"/>
    <w:rsid w:val="00DD3BEA"/>
    <w:rsid w:val="00DE07B8"/>
    <w:rsid w:val="00DE3596"/>
    <w:rsid w:val="00DE4CF8"/>
    <w:rsid w:val="00DE655A"/>
    <w:rsid w:val="00DE687B"/>
    <w:rsid w:val="00DF0BEB"/>
    <w:rsid w:val="00DF4262"/>
    <w:rsid w:val="00DF7DC0"/>
    <w:rsid w:val="00E02B1F"/>
    <w:rsid w:val="00E04214"/>
    <w:rsid w:val="00E10149"/>
    <w:rsid w:val="00E102B9"/>
    <w:rsid w:val="00E10622"/>
    <w:rsid w:val="00E10F17"/>
    <w:rsid w:val="00E14BAC"/>
    <w:rsid w:val="00E15241"/>
    <w:rsid w:val="00E16171"/>
    <w:rsid w:val="00E1709C"/>
    <w:rsid w:val="00E217A0"/>
    <w:rsid w:val="00E2459F"/>
    <w:rsid w:val="00E25310"/>
    <w:rsid w:val="00E27200"/>
    <w:rsid w:val="00E309CC"/>
    <w:rsid w:val="00E32D34"/>
    <w:rsid w:val="00E33C80"/>
    <w:rsid w:val="00E42BAB"/>
    <w:rsid w:val="00E453A0"/>
    <w:rsid w:val="00E476CE"/>
    <w:rsid w:val="00E478AF"/>
    <w:rsid w:val="00E47BC0"/>
    <w:rsid w:val="00E500EB"/>
    <w:rsid w:val="00E578DF"/>
    <w:rsid w:val="00E62D78"/>
    <w:rsid w:val="00E64ADE"/>
    <w:rsid w:val="00E661AC"/>
    <w:rsid w:val="00E67E9E"/>
    <w:rsid w:val="00E713C4"/>
    <w:rsid w:val="00E71519"/>
    <w:rsid w:val="00E7522E"/>
    <w:rsid w:val="00E90B36"/>
    <w:rsid w:val="00E94D18"/>
    <w:rsid w:val="00E9696E"/>
    <w:rsid w:val="00E97E93"/>
    <w:rsid w:val="00EA02FC"/>
    <w:rsid w:val="00EA1200"/>
    <w:rsid w:val="00EA7DC4"/>
    <w:rsid w:val="00EA7EA5"/>
    <w:rsid w:val="00EB05CA"/>
    <w:rsid w:val="00EB11B8"/>
    <w:rsid w:val="00EB3985"/>
    <w:rsid w:val="00EC33FA"/>
    <w:rsid w:val="00EC3BC8"/>
    <w:rsid w:val="00EC4ED3"/>
    <w:rsid w:val="00EC5279"/>
    <w:rsid w:val="00EC5684"/>
    <w:rsid w:val="00EC6AAC"/>
    <w:rsid w:val="00ED08FD"/>
    <w:rsid w:val="00ED0B82"/>
    <w:rsid w:val="00ED25B5"/>
    <w:rsid w:val="00EE1B2B"/>
    <w:rsid w:val="00EF27AF"/>
    <w:rsid w:val="00F044F1"/>
    <w:rsid w:val="00F04810"/>
    <w:rsid w:val="00F05176"/>
    <w:rsid w:val="00F0608D"/>
    <w:rsid w:val="00F06EC2"/>
    <w:rsid w:val="00F10B72"/>
    <w:rsid w:val="00F13B8A"/>
    <w:rsid w:val="00F13CCC"/>
    <w:rsid w:val="00F14564"/>
    <w:rsid w:val="00F14A62"/>
    <w:rsid w:val="00F1630D"/>
    <w:rsid w:val="00F169F9"/>
    <w:rsid w:val="00F2135C"/>
    <w:rsid w:val="00F22222"/>
    <w:rsid w:val="00F22A37"/>
    <w:rsid w:val="00F230C7"/>
    <w:rsid w:val="00F23FE8"/>
    <w:rsid w:val="00F2577F"/>
    <w:rsid w:val="00F277BF"/>
    <w:rsid w:val="00F3149B"/>
    <w:rsid w:val="00F31513"/>
    <w:rsid w:val="00F31B2E"/>
    <w:rsid w:val="00F31FDA"/>
    <w:rsid w:val="00F41938"/>
    <w:rsid w:val="00F41ECB"/>
    <w:rsid w:val="00F47270"/>
    <w:rsid w:val="00F4730A"/>
    <w:rsid w:val="00F51D5A"/>
    <w:rsid w:val="00F51EB1"/>
    <w:rsid w:val="00F53EAD"/>
    <w:rsid w:val="00F56F2E"/>
    <w:rsid w:val="00F57646"/>
    <w:rsid w:val="00F618A4"/>
    <w:rsid w:val="00F61CBD"/>
    <w:rsid w:val="00F623B6"/>
    <w:rsid w:val="00F62D48"/>
    <w:rsid w:val="00F64A42"/>
    <w:rsid w:val="00F703EE"/>
    <w:rsid w:val="00F71988"/>
    <w:rsid w:val="00F725B4"/>
    <w:rsid w:val="00F72962"/>
    <w:rsid w:val="00F733E4"/>
    <w:rsid w:val="00F747E8"/>
    <w:rsid w:val="00F760FD"/>
    <w:rsid w:val="00F76F11"/>
    <w:rsid w:val="00F80952"/>
    <w:rsid w:val="00F853F1"/>
    <w:rsid w:val="00F854D2"/>
    <w:rsid w:val="00F85C0C"/>
    <w:rsid w:val="00F92966"/>
    <w:rsid w:val="00F932F7"/>
    <w:rsid w:val="00F93544"/>
    <w:rsid w:val="00F94061"/>
    <w:rsid w:val="00F94B33"/>
    <w:rsid w:val="00FA0DD4"/>
    <w:rsid w:val="00FA7208"/>
    <w:rsid w:val="00FA7615"/>
    <w:rsid w:val="00FB03FE"/>
    <w:rsid w:val="00FB1130"/>
    <w:rsid w:val="00FB38CB"/>
    <w:rsid w:val="00FB4EE4"/>
    <w:rsid w:val="00FB5554"/>
    <w:rsid w:val="00FB5C1C"/>
    <w:rsid w:val="00FB6111"/>
    <w:rsid w:val="00FC08BB"/>
    <w:rsid w:val="00FC4FE1"/>
    <w:rsid w:val="00FC7878"/>
    <w:rsid w:val="00FD1B46"/>
    <w:rsid w:val="00FD23D5"/>
    <w:rsid w:val="00FD2A48"/>
    <w:rsid w:val="00FD43A7"/>
    <w:rsid w:val="00FD579B"/>
    <w:rsid w:val="00FD6126"/>
    <w:rsid w:val="00FD6A4C"/>
    <w:rsid w:val="00FD728F"/>
    <w:rsid w:val="00FD76E4"/>
    <w:rsid w:val="00FE3A20"/>
    <w:rsid w:val="00FF0074"/>
    <w:rsid w:val="00FF0410"/>
    <w:rsid w:val="00FF173F"/>
    <w:rsid w:val="00FF1F2B"/>
    <w:rsid w:val="00FF2198"/>
    <w:rsid w:val="00FF4A31"/>
    <w:rsid w:val="00FF510F"/>
    <w:rsid w:val="00FF5128"/>
    <w:rsid w:val="00FF7247"/>
    <w:rsid w:val="01123377"/>
    <w:rsid w:val="1DBA5F5D"/>
    <w:rsid w:val="2082CF7C"/>
    <w:rsid w:val="20F9C058"/>
    <w:rsid w:val="281DF041"/>
    <w:rsid w:val="2BF21B34"/>
    <w:rsid w:val="3056A98F"/>
    <w:rsid w:val="35F6853E"/>
    <w:rsid w:val="366B7358"/>
    <w:rsid w:val="3C874B12"/>
    <w:rsid w:val="3FEA1A93"/>
    <w:rsid w:val="43BD4D6B"/>
    <w:rsid w:val="4533BC90"/>
    <w:rsid w:val="4EB1C054"/>
    <w:rsid w:val="4F7DA7A9"/>
    <w:rsid w:val="5F309AB8"/>
    <w:rsid w:val="5FD8DDA9"/>
    <w:rsid w:val="604C97D7"/>
    <w:rsid w:val="64A005E7"/>
    <w:rsid w:val="65019BC6"/>
    <w:rsid w:val="6576287A"/>
    <w:rsid w:val="6725DDFC"/>
    <w:rsid w:val="67C3A016"/>
    <w:rsid w:val="696F2FBF"/>
    <w:rsid w:val="6B32E446"/>
    <w:rsid w:val="6F6A0242"/>
    <w:rsid w:val="79E4BEDC"/>
    <w:rsid w:val="79F48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A66BA"/>
  <w15:chartTrackingRefBased/>
  <w15:docId w15:val="{0FFDFD3A-BFBA-416D-8927-98910A1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9C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A649C4"/>
  </w:style>
  <w:style w:type="character" w:customStyle="1" w:styleId="eop">
    <w:name w:val="eop"/>
    <w:basedOn w:val="DefaultParagraphFont"/>
    <w:rsid w:val="00A649C4"/>
  </w:style>
  <w:style w:type="paragraph" w:styleId="Header">
    <w:name w:val="header"/>
    <w:basedOn w:val="Normal"/>
    <w:link w:val="HeaderChar"/>
    <w:uiPriority w:val="99"/>
    <w:unhideWhenUsed/>
    <w:rsid w:val="001D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0EF"/>
  </w:style>
  <w:style w:type="paragraph" w:styleId="Footer">
    <w:name w:val="footer"/>
    <w:basedOn w:val="Normal"/>
    <w:link w:val="FooterChar"/>
    <w:uiPriority w:val="99"/>
    <w:unhideWhenUsed/>
    <w:rsid w:val="001D6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0EF"/>
  </w:style>
  <w:style w:type="character" w:styleId="Hyperlink">
    <w:name w:val="Hyperlink"/>
    <w:basedOn w:val="DefaultParagraphFont"/>
    <w:uiPriority w:val="99"/>
    <w:unhideWhenUsed/>
    <w:rsid w:val="002902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2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1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E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4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4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3C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D7F84"/>
    <w:rPr>
      <w:color w:val="2B579A"/>
      <w:shd w:val="clear" w:color="auto" w:fill="E1DFDD"/>
    </w:rPr>
  </w:style>
  <w:style w:type="table" w:styleId="PlainTable3">
    <w:name w:val="Plain Table 3"/>
    <w:basedOn w:val="TableNormal"/>
    <w:uiPriority w:val="43"/>
    <w:rsid w:val="007A3C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7151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B55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356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98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2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931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5631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156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270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381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196">
          <w:marLeft w:val="72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5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0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6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1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diagramQuickStyle" Target="diagrams/quickStyle3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diagramQuickStyle" Target="diagrams/quickStyle2.xm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hyperlink" Target="https://www.lmc.org/topics/labor-relations/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mp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D38667-2A00-46DF-9A34-A943CDBC1F6B}" type="doc">
      <dgm:prSet loTypeId="urn:microsoft.com/office/officeart/2011/layout/TabList" loCatId="officeonlin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F17FB1A-D4F8-48A8-B7E2-A8BB31FB1F70}">
      <dgm:prSet phldrT="[Text]" custT="1"/>
      <dgm:spPr/>
      <dgm:t>
        <a:bodyPr/>
        <a:lstStyle/>
        <a:p>
          <a:r>
            <a:rPr lang="en-US" sz="1200"/>
            <a:t>Bureau of Mediation Services (BMS)</a:t>
          </a:r>
        </a:p>
      </dgm:t>
    </dgm:pt>
    <dgm:pt modelId="{FED100BB-7A82-43B4-A189-A0F43D1705C8}" type="parTrans" cxnId="{7DC83956-DEDB-4987-97E9-855F7F089507}">
      <dgm:prSet/>
      <dgm:spPr/>
      <dgm:t>
        <a:bodyPr/>
        <a:lstStyle/>
        <a:p>
          <a:endParaRPr lang="en-US"/>
        </a:p>
      </dgm:t>
    </dgm:pt>
    <dgm:pt modelId="{9E1CDD7E-DC78-499B-936E-4C30EF31C451}" type="sibTrans" cxnId="{7DC83956-DEDB-4987-97E9-855F7F089507}">
      <dgm:prSet/>
      <dgm:spPr/>
      <dgm:t>
        <a:bodyPr/>
        <a:lstStyle/>
        <a:p>
          <a:endParaRPr lang="en-US"/>
        </a:p>
      </dgm:t>
    </dgm:pt>
    <dgm:pt modelId="{28F012BC-4490-4BFF-AA28-4037B0AD72D9}">
      <dgm:prSet phldrT="[Text]" custT="1"/>
      <dgm:spPr/>
      <dgm:t>
        <a:bodyPr/>
        <a:lstStyle/>
        <a:p>
          <a:r>
            <a:rPr lang="en-US" sz="1200"/>
            <a:t>Manages determination of appropriate bargaining units, elections for "exclusive representatives" and decertification, mediation and arbitration processes.</a:t>
          </a:r>
        </a:p>
      </dgm:t>
    </dgm:pt>
    <dgm:pt modelId="{B2CA5772-965C-40A1-A99F-606E37904AE6}" type="parTrans" cxnId="{B1FD582E-2C78-4CA1-816D-95E1082393BF}">
      <dgm:prSet/>
      <dgm:spPr/>
      <dgm:t>
        <a:bodyPr/>
        <a:lstStyle/>
        <a:p>
          <a:endParaRPr lang="en-US"/>
        </a:p>
      </dgm:t>
    </dgm:pt>
    <dgm:pt modelId="{5C95D5E4-013F-4E4A-812E-3DCD348753AB}" type="sibTrans" cxnId="{B1FD582E-2C78-4CA1-816D-95E1082393BF}">
      <dgm:prSet/>
      <dgm:spPr/>
      <dgm:t>
        <a:bodyPr/>
        <a:lstStyle/>
        <a:p>
          <a:endParaRPr lang="en-US"/>
        </a:p>
      </dgm:t>
    </dgm:pt>
    <dgm:pt modelId="{BD4C0B72-54E7-40A2-A24B-75A120D5416B}">
      <dgm:prSet phldrT="[Text]" custT="1"/>
      <dgm:spPr/>
      <dgm:t>
        <a:bodyPr/>
        <a:lstStyle/>
        <a:p>
          <a:r>
            <a:rPr lang="en-US" sz="1200"/>
            <a:t>Public Employment Labor Relations Board (PERB)</a:t>
          </a:r>
        </a:p>
      </dgm:t>
    </dgm:pt>
    <dgm:pt modelId="{B14E3AF4-44BA-440E-8399-223379269E78}" type="parTrans" cxnId="{6B7988CA-AC85-494B-B58B-1012373440A6}">
      <dgm:prSet/>
      <dgm:spPr/>
      <dgm:t>
        <a:bodyPr/>
        <a:lstStyle/>
        <a:p>
          <a:endParaRPr lang="en-US"/>
        </a:p>
      </dgm:t>
    </dgm:pt>
    <dgm:pt modelId="{E798351C-0EF7-49C4-871E-E8DD1701BBD9}" type="sibTrans" cxnId="{6B7988CA-AC85-494B-B58B-1012373440A6}">
      <dgm:prSet/>
      <dgm:spPr/>
      <dgm:t>
        <a:bodyPr/>
        <a:lstStyle/>
        <a:p>
          <a:endParaRPr lang="en-US"/>
        </a:p>
      </dgm:t>
    </dgm:pt>
    <dgm:pt modelId="{8066FA9B-7CE2-4E5A-B7D6-38D0D88D24F5}">
      <dgm:prSet phldrT="[Text]" custT="1"/>
      <dgm:spPr/>
      <dgm:t>
        <a:bodyPr/>
        <a:lstStyle/>
        <a:p>
          <a:r>
            <a:rPr lang="en-US" sz="1200"/>
            <a:t>Investigates and administers charges of "Unfair Labor Practices" by employers or unions. </a:t>
          </a:r>
        </a:p>
      </dgm:t>
    </dgm:pt>
    <dgm:pt modelId="{A9CBEC14-DB4B-461C-B308-4CE04D920311}" type="parTrans" cxnId="{AAD24124-B03C-4A35-A6BF-9CB7EFB6BAFF}">
      <dgm:prSet/>
      <dgm:spPr/>
      <dgm:t>
        <a:bodyPr/>
        <a:lstStyle/>
        <a:p>
          <a:endParaRPr lang="en-US"/>
        </a:p>
      </dgm:t>
    </dgm:pt>
    <dgm:pt modelId="{059BE5E8-69F1-4FC7-A437-FF51232050FE}" type="sibTrans" cxnId="{AAD24124-B03C-4A35-A6BF-9CB7EFB6BAFF}">
      <dgm:prSet/>
      <dgm:spPr/>
      <dgm:t>
        <a:bodyPr/>
        <a:lstStyle/>
        <a:p>
          <a:endParaRPr lang="en-US"/>
        </a:p>
      </dgm:t>
    </dgm:pt>
    <dgm:pt modelId="{2453B543-770F-4138-94CB-8D28B69B8346}" type="pres">
      <dgm:prSet presAssocID="{7ED38667-2A00-46DF-9A34-A943CDBC1F6B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</dgm:pt>
    <dgm:pt modelId="{717750CE-8E29-4C24-A7E9-E44D2C752FCB}" type="pres">
      <dgm:prSet presAssocID="{6F17FB1A-D4F8-48A8-B7E2-A8BB31FB1F70}" presName="composite" presStyleCnt="0"/>
      <dgm:spPr/>
    </dgm:pt>
    <dgm:pt modelId="{0C3ABD6F-679C-472F-8AE0-7AE5C6B59424}" type="pres">
      <dgm:prSet presAssocID="{6F17FB1A-D4F8-48A8-B7E2-A8BB31FB1F70}" presName="FirstChild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9FF45778-440F-499B-ADBF-3B166174C3E8}" type="pres">
      <dgm:prSet presAssocID="{6F17FB1A-D4F8-48A8-B7E2-A8BB31FB1F70}" presName="Parent" presStyleLbl="alignNode1" presStyleIdx="0" presStyleCnt="2">
        <dgm:presLayoutVars>
          <dgm:chMax val="3"/>
          <dgm:chPref val="3"/>
          <dgm:bulletEnabled val="1"/>
        </dgm:presLayoutVars>
      </dgm:prSet>
      <dgm:spPr/>
    </dgm:pt>
    <dgm:pt modelId="{59C8392A-BA9C-4354-8A65-D69B9F65FBE2}" type="pres">
      <dgm:prSet presAssocID="{6F17FB1A-D4F8-48A8-B7E2-A8BB31FB1F70}" presName="Accent" presStyleLbl="parChTrans1D1" presStyleIdx="0" presStyleCnt="2"/>
      <dgm:spPr/>
    </dgm:pt>
    <dgm:pt modelId="{3A357B0C-FD52-47C9-820C-6FC2E34D20A9}" type="pres">
      <dgm:prSet presAssocID="{9E1CDD7E-DC78-499B-936E-4C30EF31C451}" presName="sibTrans" presStyleCnt="0"/>
      <dgm:spPr/>
    </dgm:pt>
    <dgm:pt modelId="{BFBE6A1D-069D-4EB8-82E5-FEB8047B7017}" type="pres">
      <dgm:prSet presAssocID="{BD4C0B72-54E7-40A2-A24B-75A120D5416B}" presName="composite" presStyleCnt="0"/>
      <dgm:spPr/>
    </dgm:pt>
    <dgm:pt modelId="{6F47BCD3-F20F-4E02-8818-EC1DFC396A3D}" type="pres">
      <dgm:prSet presAssocID="{BD4C0B72-54E7-40A2-A24B-75A120D5416B}" presName="FirstChild" presStyleLbl="revTx" presStyleIdx="1" presStyleCnt="2">
        <dgm:presLayoutVars>
          <dgm:chMax val="0"/>
          <dgm:chPref val="0"/>
          <dgm:bulletEnabled val="1"/>
        </dgm:presLayoutVars>
      </dgm:prSet>
      <dgm:spPr/>
    </dgm:pt>
    <dgm:pt modelId="{7B4FFA39-B9D9-4C7B-8536-7F8BF94FB003}" type="pres">
      <dgm:prSet presAssocID="{BD4C0B72-54E7-40A2-A24B-75A120D5416B}" presName="Parent" presStyleLbl="alignNode1" presStyleIdx="1" presStyleCnt="2">
        <dgm:presLayoutVars>
          <dgm:chMax val="3"/>
          <dgm:chPref val="3"/>
          <dgm:bulletEnabled val="1"/>
        </dgm:presLayoutVars>
      </dgm:prSet>
      <dgm:spPr/>
    </dgm:pt>
    <dgm:pt modelId="{26498183-F7EC-4601-9967-F2E582B42DCE}" type="pres">
      <dgm:prSet presAssocID="{BD4C0B72-54E7-40A2-A24B-75A120D5416B}" presName="Accent" presStyleLbl="parChTrans1D1" presStyleIdx="1" presStyleCnt="2"/>
      <dgm:spPr/>
    </dgm:pt>
  </dgm:ptLst>
  <dgm:cxnLst>
    <dgm:cxn modelId="{4C61C907-A3EA-49A1-A3F0-1993F2C6595F}" type="presOf" srcId="{8066FA9B-7CE2-4E5A-B7D6-38D0D88D24F5}" destId="{6F47BCD3-F20F-4E02-8818-EC1DFC396A3D}" srcOrd="0" destOrd="0" presId="urn:microsoft.com/office/officeart/2011/layout/TabList"/>
    <dgm:cxn modelId="{4E182A21-86C9-408F-8C53-87E673133E5A}" type="presOf" srcId="{28F012BC-4490-4BFF-AA28-4037B0AD72D9}" destId="{0C3ABD6F-679C-472F-8AE0-7AE5C6B59424}" srcOrd="0" destOrd="0" presId="urn:microsoft.com/office/officeart/2011/layout/TabList"/>
    <dgm:cxn modelId="{AAD24124-B03C-4A35-A6BF-9CB7EFB6BAFF}" srcId="{BD4C0B72-54E7-40A2-A24B-75A120D5416B}" destId="{8066FA9B-7CE2-4E5A-B7D6-38D0D88D24F5}" srcOrd="0" destOrd="0" parTransId="{A9CBEC14-DB4B-461C-B308-4CE04D920311}" sibTransId="{059BE5E8-69F1-4FC7-A437-FF51232050FE}"/>
    <dgm:cxn modelId="{B1FD582E-2C78-4CA1-816D-95E1082393BF}" srcId="{6F17FB1A-D4F8-48A8-B7E2-A8BB31FB1F70}" destId="{28F012BC-4490-4BFF-AA28-4037B0AD72D9}" srcOrd="0" destOrd="0" parTransId="{B2CA5772-965C-40A1-A99F-606E37904AE6}" sibTransId="{5C95D5E4-013F-4E4A-812E-3DCD348753AB}"/>
    <dgm:cxn modelId="{EDE3F063-1118-4178-B8B7-1B4BC849C994}" type="presOf" srcId="{7ED38667-2A00-46DF-9A34-A943CDBC1F6B}" destId="{2453B543-770F-4138-94CB-8D28B69B8346}" srcOrd="0" destOrd="0" presId="urn:microsoft.com/office/officeart/2011/layout/TabList"/>
    <dgm:cxn modelId="{E0149E6F-BF85-4388-B2CF-D106C79DCBF9}" type="presOf" srcId="{6F17FB1A-D4F8-48A8-B7E2-A8BB31FB1F70}" destId="{9FF45778-440F-499B-ADBF-3B166174C3E8}" srcOrd="0" destOrd="0" presId="urn:microsoft.com/office/officeart/2011/layout/TabList"/>
    <dgm:cxn modelId="{7DC83956-DEDB-4987-97E9-855F7F089507}" srcId="{7ED38667-2A00-46DF-9A34-A943CDBC1F6B}" destId="{6F17FB1A-D4F8-48A8-B7E2-A8BB31FB1F70}" srcOrd="0" destOrd="0" parTransId="{FED100BB-7A82-43B4-A189-A0F43D1705C8}" sibTransId="{9E1CDD7E-DC78-499B-936E-4C30EF31C451}"/>
    <dgm:cxn modelId="{463B0C87-A665-4778-8D54-7971F64BD95A}" type="presOf" srcId="{BD4C0B72-54E7-40A2-A24B-75A120D5416B}" destId="{7B4FFA39-B9D9-4C7B-8536-7F8BF94FB003}" srcOrd="0" destOrd="0" presId="urn:microsoft.com/office/officeart/2011/layout/TabList"/>
    <dgm:cxn modelId="{6B7988CA-AC85-494B-B58B-1012373440A6}" srcId="{7ED38667-2A00-46DF-9A34-A943CDBC1F6B}" destId="{BD4C0B72-54E7-40A2-A24B-75A120D5416B}" srcOrd="1" destOrd="0" parTransId="{B14E3AF4-44BA-440E-8399-223379269E78}" sibTransId="{E798351C-0EF7-49C4-871E-E8DD1701BBD9}"/>
    <dgm:cxn modelId="{D1AF9C38-4F97-44F7-97D2-2E60B23031D0}" type="presParOf" srcId="{2453B543-770F-4138-94CB-8D28B69B8346}" destId="{717750CE-8E29-4C24-A7E9-E44D2C752FCB}" srcOrd="0" destOrd="0" presId="urn:microsoft.com/office/officeart/2011/layout/TabList"/>
    <dgm:cxn modelId="{367A51D9-6AA0-4C60-B35F-54D4327DA0E0}" type="presParOf" srcId="{717750CE-8E29-4C24-A7E9-E44D2C752FCB}" destId="{0C3ABD6F-679C-472F-8AE0-7AE5C6B59424}" srcOrd="0" destOrd="0" presId="urn:microsoft.com/office/officeart/2011/layout/TabList"/>
    <dgm:cxn modelId="{8876BBBE-4463-4BAC-8022-A0A04158EC53}" type="presParOf" srcId="{717750CE-8E29-4C24-A7E9-E44D2C752FCB}" destId="{9FF45778-440F-499B-ADBF-3B166174C3E8}" srcOrd="1" destOrd="0" presId="urn:microsoft.com/office/officeart/2011/layout/TabList"/>
    <dgm:cxn modelId="{AC4F0F3B-8FEF-400E-8616-C0D50E226D91}" type="presParOf" srcId="{717750CE-8E29-4C24-A7E9-E44D2C752FCB}" destId="{59C8392A-BA9C-4354-8A65-D69B9F65FBE2}" srcOrd="2" destOrd="0" presId="urn:microsoft.com/office/officeart/2011/layout/TabList"/>
    <dgm:cxn modelId="{8908C3A7-15DC-4DF5-BB85-78E62BB11859}" type="presParOf" srcId="{2453B543-770F-4138-94CB-8D28B69B8346}" destId="{3A357B0C-FD52-47C9-820C-6FC2E34D20A9}" srcOrd="1" destOrd="0" presId="urn:microsoft.com/office/officeart/2011/layout/TabList"/>
    <dgm:cxn modelId="{308472FA-102B-4135-B86B-9D906629C845}" type="presParOf" srcId="{2453B543-770F-4138-94CB-8D28B69B8346}" destId="{BFBE6A1D-069D-4EB8-82E5-FEB8047B7017}" srcOrd="2" destOrd="0" presId="urn:microsoft.com/office/officeart/2011/layout/TabList"/>
    <dgm:cxn modelId="{68EF3A33-DE26-47AA-AFC0-FF99C4FD02EF}" type="presParOf" srcId="{BFBE6A1D-069D-4EB8-82E5-FEB8047B7017}" destId="{6F47BCD3-F20F-4E02-8818-EC1DFC396A3D}" srcOrd="0" destOrd="0" presId="urn:microsoft.com/office/officeart/2011/layout/TabList"/>
    <dgm:cxn modelId="{5C3D103A-36B7-4BEE-86E6-B9A1BF67B032}" type="presParOf" srcId="{BFBE6A1D-069D-4EB8-82E5-FEB8047B7017}" destId="{7B4FFA39-B9D9-4C7B-8536-7F8BF94FB003}" srcOrd="1" destOrd="0" presId="urn:microsoft.com/office/officeart/2011/layout/TabList"/>
    <dgm:cxn modelId="{F3334E71-567B-4C4A-A1EC-9AA470F663D5}" type="presParOf" srcId="{BFBE6A1D-069D-4EB8-82E5-FEB8047B7017}" destId="{26498183-F7EC-4601-9967-F2E582B42DCE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E241518-C7FC-4A7F-8B6F-6C78B008C88C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29A5B-EA88-46A9-A465-5BADA3339628}">
      <dgm:prSet phldrT="[Text]" custT="1"/>
      <dgm:spPr>
        <a:xfrm>
          <a:off x="849" y="0"/>
          <a:ext cx="2209505" cy="4351338"/>
        </a:xfrm>
        <a:prstGeom prst="roundRect">
          <a:avLst>
            <a:gd name="adj" fmla="val 10000"/>
          </a:avLst>
        </a:prstGeom>
        <a:solidFill>
          <a:srgbClr val="88234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Critical</a:t>
          </a:r>
        </a:p>
      </dgm:t>
    </dgm:pt>
    <dgm:pt modelId="{24C91E37-14E5-4D5C-BC0A-0C610339AAEF}" type="parTrans" cxnId="{4D259EAA-6D94-47B1-A8C8-25081C069880}">
      <dgm:prSet/>
      <dgm:spPr/>
      <dgm:t>
        <a:bodyPr/>
        <a:lstStyle/>
        <a:p>
          <a:endParaRPr lang="en-US" sz="1200"/>
        </a:p>
      </dgm:t>
    </dgm:pt>
    <dgm:pt modelId="{86CA0CFB-6954-4D5F-8819-209161B4CA1C}" type="sibTrans" cxnId="{4D259EAA-6D94-47B1-A8C8-25081C069880}">
      <dgm:prSet/>
      <dgm:spPr/>
      <dgm:t>
        <a:bodyPr/>
        <a:lstStyle/>
        <a:p>
          <a:endParaRPr lang="en-US" sz="1200"/>
        </a:p>
      </dgm:t>
    </dgm:pt>
    <dgm:pt modelId="{97412765-09C8-450D-95CE-57BB348297EF}">
      <dgm:prSet phldrT="[Text]" custT="1"/>
      <dgm:spPr>
        <a:xfrm>
          <a:off x="221800" y="1305401"/>
          <a:ext cx="1767604" cy="2828369"/>
        </a:xfrm>
        <a:prstGeom prst="roundRect">
          <a:avLst>
            <a:gd name="adj" fmla="val 10000"/>
          </a:avLst>
        </a:prstGeom>
        <a:solidFill>
          <a:srgbClr val="88234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City Proposes. </a:t>
          </a:r>
          <a:r>
            <a:rPr lang="en-US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We cannot move forward without agreement to proposal.</a:t>
          </a:r>
        </a:p>
      </dgm:t>
    </dgm:pt>
    <dgm:pt modelId="{E6E1DEC8-682C-4F43-8810-D1726EB85691}" type="parTrans" cxnId="{54BB0CAD-1CD4-4FF7-8531-52DF359DD708}">
      <dgm:prSet/>
      <dgm:spPr/>
      <dgm:t>
        <a:bodyPr/>
        <a:lstStyle/>
        <a:p>
          <a:endParaRPr lang="en-US" sz="1200"/>
        </a:p>
      </dgm:t>
    </dgm:pt>
    <dgm:pt modelId="{9A1D05F3-74B9-4C26-A022-439CDC9BA887}" type="sibTrans" cxnId="{54BB0CAD-1CD4-4FF7-8531-52DF359DD708}">
      <dgm:prSet/>
      <dgm:spPr/>
      <dgm:t>
        <a:bodyPr/>
        <a:lstStyle/>
        <a:p>
          <a:endParaRPr lang="en-US" sz="1200"/>
        </a:p>
      </dgm:t>
    </dgm:pt>
    <dgm:pt modelId="{22029A81-DB9E-4726-AE7D-1E7D547B0215}">
      <dgm:prSet phldrT="[Text]" custT="1"/>
      <dgm:spPr>
        <a:xfrm>
          <a:off x="2376067" y="0"/>
          <a:ext cx="2209505" cy="4351338"/>
        </a:xfrm>
        <a:prstGeom prst="roundRect">
          <a:avLst>
            <a:gd name="adj" fmla="val 10000"/>
          </a:avLst>
        </a:prstGeom>
        <a:solidFill>
          <a:srgbClr val="88234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Opportunity</a:t>
          </a:r>
          <a:r>
            <a:rPr lang="en-US" sz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2490525C-7E87-4B38-B4A8-A33641C5A8D7}" type="parTrans" cxnId="{384B83A3-82FC-40CF-81B3-E2C51A749AF8}">
      <dgm:prSet/>
      <dgm:spPr/>
      <dgm:t>
        <a:bodyPr/>
        <a:lstStyle/>
        <a:p>
          <a:endParaRPr lang="en-US" sz="1200"/>
        </a:p>
      </dgm:t>
    </dgm:pt>
    <dgm:pt modelId="{56AC3E7C-9D25-40E2-A1D4-30254D06D91F}" type="sibTrans" cxnId="{384B83A3-82FC-40CF-81B3-E2C51A749AF8}">
      <dgm:prSet/>
      <dgm:spPr/>
      <dgm:t>
        <a:bodyPr/>
        <a:lstStyle/>
        <a:p>
          <a:endParaRPr lang="en-US" sz="1200"/>
        </a:p>
      </dgm:t>
    </dgm:pt>
    <dgm:pt modelId="{93F684B0-7E31-4B39-91E7-17158A58F028}">
      <dgm:prSet phldrT="[Text]" custT="1"/>
      <dgm:spPr>
        <a:xfrm>
          <a:off x="4751285" y="0"/>
          <a:ext cx="2209505" cy="4351338"/>
        </a:xfrm>
        <a:prstGeom prst="roundRect">
          <a:avLst>
            <a:gd name="adj" fmla="val 10000"/>
          </a:avLst>
        </a:prstGeom>
        <a:solidFill>
          <a:srgbClr val="88234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Unsure</a:t>
          </a:r>
        </a:p>
      </dgm:t>
    </dgm:pt>
    <dgm:pt modelId="{7E0B78A9-3917-447B-A803-FA401EA1490C}" type="parTrans" cxnId="{C2916A90-3091-4657-9858-51852A5AE9BC}">
      <dgm:prSet/>
      <dgm:spPr/>
      <dgm:t>
        <a:bodyPr/>
        <a:lstStyle/>
        <a:p>
          <a:endParaRPr lang="en-US" sz="1200"/>
        </a:p>
      </dgm:t>
    </dgm:pt>
    <dgm:pt modelId="{6D5B13F0-25D1-4C2E-91CA-A2AAC0CE6C85}" type="sibTrans" cxnId="{C2916A90-3091-4657-9858-51852A5AE9BC}">
      <dgm:prSet/>
      <dgm:spPr/>
      <dgm:t>
        <a:bodyPr/>
        <a:lstStyle/>
        <a:p>
          <a:endParaRPr lang="en-US" sz="1200"/>
        </a:p>
      </dgm:t>
    </dgm:pt>
    <dgm:pt modelId="{BD3AD5CC-4C7A-407B-9FC5-90CB7C451A1B}">
      <dgm:prSet phldrT="[Text]" custT="1"/>
      <dgm:spPr>
        <a:xfrm>
          <a:off x="2597018" y="1305401"/>
          <a:ext cx="1767604" cy="2828369"/>
        </a:xfrm>
        <a:prstGeom prst="roundRect">
          <a:avLst>
            <a:gd name="adj" fmla="val 10000"/>
          </a:avLst>
        </a:prstGeom>
        <a:solidFill>
          <a:srgbClr val="88234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Hold for counter opportunity or propose. </a:t>
          </a:r>
          <a:endParaRPr lang="en-US" sz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FCE2E0A-B6A8-443E-9468-621C536A8F4E}" type="parTrans" cxnId="{56901954-C118-4EBF-9AEF-4C00B9ABCA6D}">
      <dgm:prSet/>
      <dgm:spPr/>
      <dgm:t>
        <a:bodyPr/>
        <a:lstStyle/>
        <a:p>
          <a:endParaRPr lang="en-US" sz="1200"/>
        </a:p>
      </dgm:t>
    </dgm:pt>
    <dgm:pt modelId="{50AABFCE-6047-4799-80BF-2ED9EC3A4453}" type="sibTrans" cxnId="{56901954-C118-4EBF-9AEF-4C00B9ABCA6D}">
      <dgm:prSet/>
      <dgm:spPr/>
      <dgm:t>
        <a:bodyPr/>
        <a:lstStyle/>
        <a:p>
          <a:endParaRPr lang="en-US" sz="1200"/>
        </a:p>
      </dgm:t>
    </dgm:pt>
    <dgm:pt modelId="{FDA6CD82-320A-42BA-AC67-53658CC5EE72}">
      <dgm:prSet phldrT="[Text]" custT="1"/>
      <dgm:spPr>
        <a:xfrm>
          <a:off x="4972236" y="1305401"/>
          <a:ext cx="1767604" cy="2828369"/>
        </a:xfrm>
        <a:prstGeom prst="roundRect">
          <a:avLst>
            <a:gd name="adj" fmla="val 10000"/>
          </a:avLst>
        </a:prstGeom>
        <a:solidFill>
          <a:srgbClr val="88234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Hold. </a:t>
          </a:r>
          <a:r>
            <a:rPr lang="en-US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Unsure if proposal will make the problem better or worse.  </a:t>
          </a:r>
        </a:p>
      </dgm:t>
    </dgm:pt>
    <dgm:pt modelId="{F1975520-3584-4C6A-B859-ABA475EF6D3C}" type="parTrans" cxnId="{C1BE716C-6D52-4F1F-A50C-58F9F8346319}">
      <dgm:prSet/>
      <dgm:spPr/>
      <dgm:t>
        <a:bodyPr/>
        <a:lstStyle/>
        <a:p>
          <a:endParaRPr lang="en-US" sz="1200"/>
        </a:p>
      </dgm:t>
    </dgm:pt>
    <dgm:pt modelId="{EA85260B-FBD4-47CA-872E-F5996808EB5F}" type="sibTrans" cxnId="{C1BE716C-6D52-4F1F-A50C-58F9F8346319}">
      <dgm:prSet/>
      <dgm:spPr/>
      <dgm:t>
        <a:bodyPr/>
        <a:lstStyle/>
        <a:p>
          <a:endParaRPr lang="en-US" sz="1200"/>
        </a:p>
      </dgm:t>
    </dgm:pt>
    <dgm:pt modelId="{1004D244-CFF1-44DC-ABC1-262F1F4B1FE1}" type="pres">
      <dgm:prSet presAssocID="{9E241518-C7FC-4A7F-8B6F-6C78B008C88C}" presName="theList" presStyleCnt="0">
        <dgm:presLayoutVars>
          <dgm:dir/>
          <dgm:animLvl val="lvl"/>
          <dgm:resizeHandles val="exact"/>
        </dgm:presLayoutVars>
      </dgm:prSet>
      <dgm:spPr/>
    </dgm:pt>
    <dgm:pt modelId="{88EDBA15-4F45-479F-9CE4-4001976D3B4E}" type="pres">
      <dgm:prSet presAssocID="{E2729A5B-EA88-46A9-A465-5BADA3339628}" presName="compNode" presStyleCnt="0"/>
      <dgm:spPr/>
    </dgm:pt>
    <dgm:pt modelId="{AEB61B39-599E-4502-9077-4E3F89F9CEA0}" type="pres">
      <dgm:prSet presAssocID="{E2729A5B-EA88-46A9-A465-5BADA3339628}" presName="aNode" presStyleLbl="bgShp" presStyleIdx="0" presStyleCnt="3"/>
      <dgm:spPr/>
    </dgm:pt>
    <dgm:pt modelId="{7BC62CD7-64DE-4176-ADBD-697F7E951AEA}" type="pres">
      <dgm:prSet presAssocID="{E2729A5B-EA88-46A9-A465-5BADA3339628}" presName="textNode" presStyleLbl="bgShp" presStyleIdx="0" presStyleCnt="3"/>
      <dgm:spPr/>
    </dgm:pt>
    <dgm:pt modelId="{FC6F942A-7D6D-4614-B8E7-08B44D240188}" type="pres">
      <dgm:prSet presAssocID="{E2729A5B-EA88-46A9-A465-5BADA3339628}" presName="compChildNode" presStyleCnt="0"/>
      <dgm:spPr/>
    </dgm:pt>
    <dgm:pt modelId="{DAD1481A-A36F-442B-A4F9-A3D70E1841EE}" type="pres">
      <dgm:prSet presAssocID="{E2729A5B-EA88-46A9-A465-5BADA3339628}" presName="theInnerList" presStyleCnt="0"/>
      <dgm:spPr/>
    </dgm:pt>
    <dgm:pt modelId="{3E527D49-03E7-4C15-9D92-E3B4A9ED46E5}" type="pres">
      <dgm:prSet presAssocID="{97412765-09C8-450D-95CE-57BB348297EF}" presName="childNode" presStyleLbl="node1" presStyleIdx="0" presStyleCnt="3">
        <dgm:presLayoutVars>
          <dgm:bulletEnabled val="1"/>
        </dgm:presLayoutVars>
      </dgm:prSet>
      <dgm:spPr/>
    </dgm:pt>
    <dgm:pt modelId="{4AB5DF9F-4DFE-4CE2-9408-A00D20CBD47A}" type="pres">
      <dgm:prSet presAssocID="{E2729A5B-EA88-46A9-A465-5BADA3339628}" presName="aSpace" presStyleCnt="0"/>
      <dgm:spPr/>
    </dgm:pt>
    <dgm:pt modelId="{3340C5A6-A3CE-4B95-BCED-B428681A0CD2}" type="pres">
      <dgm:prSet presAssocID="{22029A81-DB9E-4726-AE7D-1E7D547B0215}" presName="compNode" presStyleCnt="0"/>
      <dgm:spPr/>
    </dgm:pt>
    <dgm:pt modelId="{0B05EF4A-FF99-4B70-8F01-15F9E33E9A5B}" type="pres">
      <dgm:prSet presAssocID="{22029A81-DB9E-4726-AE7D-1E7D547B0215}" presName="aNode" presStyleLbl="bgShp" presStyleIdx="1" presStyleCnt="3"/>
      <dgm:spPr/>
    </dgm:pt>
    <dgm:pt modelId="{F189E092-BA10-4A07-9E83-56CEA89D5781}" type="pres">
      <dgm:prSet presAssocID="{22029A81-DB9E-4726-AE7D-1E7D547B0215}" presName="textNode" presStyleLbl="bgShp" presStyleIdx="1" presStyleCnt="3"/>
      <dgm:spPr/>
    </dgm:pt>
    <dgm:pt modelId="{779AB0B9-4D60-4114-A676-5724CD14B0BD}" type="pres">
      <dgm:prSet presAssocID="{22029A81-DB9E-4726-AE7D-1E7D547B0215}" presName="compChildNode" presStyleCnt="0"/>
      <dgm:spPr/>
    </dgm:pt>
    <dgm:pt modelId="{31C2F50F-8BE0-4D36-8A46-0997313F899C}" type="pres">
      <dgm:prSet presAssocID="{22029A81-DB9E-4726-AE7D-1E7D547B0215}" presName="theInnerList" presStyleCnt="0"/>
      <dgm:spPr/>
    </dgm:pt>
    <dgm:pt modelId="{AFCC9D00-0F7B-4835-8879-F599988B252B}" type="pres">
      <dgm:prSet presAssocID="{BD3AD5CC-4C7A-407B-9FC5-90CB7C451A1B}" presName="childNode" presStyleLbl="node1" presStyleIdx="1" presStyleCnt="3">
        <dgm:presLayoutVars>
          <dgm:bulletEnabled val="1"/>
        </dgm:presLayoutVars>
      </dgm:prSet>
      <dgm:spPr/>
    </dgm:pt>
    <dgm:pt modelId="{EB86EA8B-9BE1-40D0-A3A6-9F263CE98B0B}" type="pres">
      <dgm:prSet presAssocID="{22029A81-DB9E-4726-AE7D-1E7D547B0215}" presName="aSpace" presStyleCnt="0"/>
      <dgm:spPr/>
    </dgm:pt>
    <dgm:pt modelId="{D8DFE718-E651-4F40-BB31-A6E634AA68FB}" type="pres">
      <dgm:prSet presAssocID="{93F684B0-7E31-4B39-91E7-17158A58F028}" presName="compNode" presStyleCnt="0"/>
      <dgm:spPr/>
    </dgm:pt>
    <dgm:pt modelId="{1BCE599D-3567-4050-8B28-C085D0ECD30D}" type="pres">
      <dgm:prSet presAssocID="{93F684B0-7E31-4B39-91E7-17158A58F028}" presName="aNode" presStyleLbl="bgShp" presStyleIdx="2" presStyleCnt="3"/>
      <dgm:spPr/>
    </dgm:pt>
    <dgm:pt modelId="{BDDDBCE0-8D2F-48A0-AF3E-0E2803118575}" type="pres">
      <dgm:prSet presAssocID="{93F684B0-7E31-4B39-91E7-17158A58F028}" presName="textNode" presStyleLbl="bgShp" presStyleIdx="2" presStyleCnt="3"/>
      <dgm:spPr/>
    </dgm:pt>
    <dgm:pt modelId="{D6279E4A-60D7-4ECB-BB6F-6937D6F70EB9}" type="pres">
      <dgm:prSet presAssocID="{93F684B0-7E31-4B39-91E7-17158A58F028}" presName="compChildNode" presStyleCnt="0"/>
      <dgm:spPr/>
    </dgm:pt>
    <dgm:pt modelId="{20E6B4B4-7C3C-49E1-BDAF-96DAEAA5C7D6}" type="pres">
      <dgm:prSet presAssocID="{93F684B0-7E31-4B39-91E7-17158A58F028}" presName="theInnerList" presStyleCnt="0"/>
      <dgm:spPr/>
    </dgm:pt>
    <dgm:pt modelId="{B43C69C1-9685-4D7B-9262-0434B9432976}" type="pres">
      <dgm:prSet presAssocID="{FDA6CD82-320A-42BA-AC67-53658CC5EE72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85767318-D465-4FBA-8ABE-F8F71F3CB0F5}" type="presOf" srcId="{93F684B0-7E31-4B39-91E7-17158A58F028}" destId="{BDDDBCE0-8D2F-48A0-AF3E-0E2803118575}" srcOrd="1" destOrd="0" presId="urn:microsoft.com/office/officeart/2005/8/layout/lProcess2"/>
    <dgm:cxn modelId="{3BBF5219-D1AF-47E9-A8C6-C3CB146B2EFD}" type="presOf" srcId="{93F684B0-7E31-4B39-91E7-17158A58F028}" destId="{1BCE599D-3567-4050-8B28-C085D0ECD30D}" srcOrd="0" destOrd="0" presId="urn:microsoft.com/office/officeart/2005/8/layout/lProcess2"/>
    <dgm:cxn modelId="{7A7FF147-164C-4B58-A67E-7473E472EEB8}" type="presOf" srcId="{22029A81-DB9E-4726-AE7D-1E7D547B0215}" destId="{F189E092-BA10-4A07-9E83-56CEA89D5781}" srcOrd="1" destOrd="0" presId="urn:microsoft.com/office/officeart/2005/8/layout/lProcess2"/>
    <dgm:cxn modelId="{DD642348-5776-4832-9D2B-F49732849FBB}" type="presOf" srcId="{22029A81-DB9E-4726-AE7D-1E7D547B0215}" destId="{0B05EF4A-FF99-4B70-8F01-15F9E33E9A5B}" srcOrd="0" destOrd="0" presId="urn:microsoft.com/office/officeart/2005/8/layout/lProcess2"/>
    <dgm:cxn modelId="{1384996B-50CB-4635-B7B5-9AC339436CB2}" type="presOf" srcId="{FDA6CD82-320A-42BA-AC67-53658CC5EE72}" destId="{B43C69C1-9685-4D7B-9262-0434B9432976}" srcOrd="0" destOrd="0" presId="urn:microsoft.com/office/officeart/2005/8/layout/lProcess2"/>
    <dgm:cxn modelId="{C1BE716C-6D52-4F1F-A50C-58F9F8346319}" srcId="{93F684B0-7E31-4B39-91E7-17158A58F028}" destId="{FDA6CD82-320A-42BA-AC67-53658CC5EE72}" srcOrd="0" destOrd="0" parTransId="{F1975520-3584-4C6A-B859-ABA475EF6D3C}" sibTransId="{EA85260B-FBD4-47CA-872E-F5996808EB5F}"/>
    <dgm:cxn modelId="{56901954-C118-4EBF-9AEF-4C00B9ABCA6D}" srcId="{22029A81-DB9E-4726-AE7D-1E7D547B0215}" destId="{BD3AD5CC-4C7A-407B-9FC5-90CB7C451A1B}" srcOrd="0" destOrd="0" parTransId="{0FCE2E0A-B6A8-443E-9468-621C536A8F4E}" sibTransId="{50AABFCE-6047-4799-80BF-2ED9EC3A4453}"/>
    <dgm:cxn modelId="{A132B98B-B6FD-4E65-B9A8-284EDE7FAEFA}" type="presOf" srcId="{E2729A5B-EA88-46A9-A465-5BADA3339628}" destId="{7BC62CD7-64DE-4176-ADBD-697F7E951AEA}" srcOrd="1" destOrd="0" presId="urn:microsoft.com/office/officeart/2005/8/layout/lProcess2"/>
    <dgm:cxn modelId="{C2916A90-3091-4657-9858-51852A5AE9BC}" srcId="{9E241518-C7FC-4A7F-8B6F-6C78B008C88C}" destId="{93F684B0-7E31-4B39-91E7-17158A58F028}" srcOrd="2" destOrd="0" parTransId="{7E0B78A9-3917-447B-A803-FA401EA1490C}" sibTransId="{6D5B13F0-25D1-4C2E-91CA-A2AAC0CE6C85}"/>
    <dgm:cxn modelId="{F9FCB4A2-A5C1-4FE9-946D-8F26085DFBBA}" type="presOf" srcId="{97412765-09C8-450D-95CE-57BB348297EF}" destId="{3E527D49-03E7-4C15-9D92-E3B4A9ED46E5}" srcOrd="0" destOrd="0" presId="urn:microsoft.com/office/officeart/2005/8/layout/lProcess2"/>
    <dgm:cxn modelId="{384B83A3-82FC-40CF-81B3-E2C51A749AF8}" srcId="{9E241518-C7FC-4A7F-8B6F-6C78B008C88C}" destId="{22029A81-DB9E-4726-AE7D-1E7D547B0215}" srcOrd="1" destOrd="0" parTransId="{2490525C-7E87-4B38-B4A8-A33641C5A8D7}" sibTransId="{56AC3E7C-9D25-40E2-A1D4-30254D06D91F}"/>
    <dgm:cxn modelId="{4D259EAA-6D94-47B1-A8C8-25081C069880}" srcId="{9E241518-C7FC-4A7F-8B6F-6C78B008C88C}" destId="{E2729A5B-EA88-46A9-A465-5BADA3339628}" srcOrd="0" destOrd="0" parTransId="{24C91E37-14E5-4D5C-BC0A-0C610339AAEF}" sibTransId="{86CA0CFB-6954-4D5F-8819-209161B4CA1C}"/>
    <dgm:cxn modelId="{54BB0CAD-1CD4-4FF7-8531-52DF359DD708}" srcId="{E2729A5B-EA88-46A9-A465-5BADA3339628}" destId="{97412765-09C8-450D-95CE-57BB348297EF}" srcOrd="0" destOrd="0" parTransId="{E6E1DEC8-682C-4F43-8810-D1726EB85691}" sibTransId="{9A1D05F3-74B9-4C26-A022-439CDC9BA887}"/>
    <dgm:cxn modelId="{982DCBBB-B4B4-429E-A417-5838488CD9F7}" type="presOf" srcId="{BD3AD5CC-4C7A-407B-9FC5-90CB7C451A1B}" destId="{AFCC9D00-0F7B-4835-8879-F599988B252B}" srcOrd="0" destOrd="0" presId="urn:microsoft.com/office/officeart/2005/8/layout/lProcess2"/>
    <dgm:cxn modelId="{4D0B1FBD-8DC5-4200-857C-911FD8347C2E}" type="presOf" srcId="{9E241518-C7FC-4A7F-8B6F-6C78B008C88C}" destId="{1004D244-CFF1-44DC-ABC1-262F1F4B1FE1}" srcOrd="0" destOrd="0" presId="urn:microsoft.com/office/officeart/2005/8/layout/lProcess2"/>
    <dgm:cxn modelId="{2D3EFEE7-DCCB-4F11-B9C8-503F6248A1A4}" type="presOf" srcId="{E2729A5B-EA88-46A9-A465-5BADA3339628}" destId="{AEB61B39-599E-4502-9077-4E3F89F9CEA0}" srcOrd="0" destOrd="0" presId="urn:microsoft.com/office/officeart/2005/8/layout/lProcess2"/>
    <dgm:cxn modelId="{777E6893-B4AF-4A69-8344-1C9DC01F4BEA}" type="presParOf" srcId="{1004D244-CFF1-44DC-ABC1-262F1F4B1FE1}" destId="{88EDBA15-4F45-479F-9CE4-4001976D3B4E}" srcOrd="0" destOrd="0" presId="urn:microsoft.com/office/officeart/2005/8/layout/lProcess2"/>
    <dgm:cxn modelId="{5F9D1F4A-7D98-4B17-BE23-602CEC46DDF0}" type="presParOf" srcId="{88EDBA15-4F45-479F-9CE4-4001976D3B4E}" destId="{AEB61B39-599E-4502-9077-4E3F89F9CEA0}" srcOrd="0" destOrd="0" presId="urn:microsoft.com/office/officeart/2005/8/layout/lProcess2"/>
    <dgm:cxn modelId="{D6280D8B-9FC4-40C3-9B2D-7DE7F8C7EE89}" type="presParOf" srcId="{88EDBA15-4F45-479F-9CE4-4001976D3B4E}" destId="{7BC62CD7-64DE-4176-ADBD-697F7E951AEA}" srcOrd="1" destOrd="0" presId="urn:microsoft.com/office/officeart/2005/8/layout/lProcess2"/>
    <dgm:cxn modelId="{971A07EB-7538-4F79-8E6D-B6390C75A436}" type="presParOf" srcId="{88EDBA15-4F45-479F-9CE4-4001976D3B4E}" destId="{FC6F942A-7D6D-4614-B8E7-08B44D240188}" srcOrd="2" destOrd="0" presId="urn:microsoft.com/office/officeart/2005/8/layout/lProcess2"/>
    <dgm:cxn modelId="{CA34241C-835E-4B66-A3AE-297A166B4F09}" type="presParOf" srcId="{FC6F942A-7D6D-4614-B8E7-08B44D240188}" destId="{DAD1481A-A36F-442B-A4F9-A3D70E1841EE}" srcOrd="0" destOrd="0" presId="urn:microsoft.com/office/officeart/2005/8/layout/lProcess2"/>
    <dgm:cxn modelId="{A621BC95-EA63-416F-A25F-CDC1ADD90F35}" type="presParOf" srcId="{DAD1481A-A36F-442B-A4F9-A3D70E1841EE}" destId="{3E527D49-03E7-4C15-9D92-E3B4A9ED46E5}" srcOrd="0" destOrd="0" presId="urn:microsoft.com/office/officeart/2005/8/layout/lProcess2"/>
    <dgm:cxn modelId="{042F3573-070F-4173-AA97-0E3100251DA3}" type="presParOf" srcId="{1004D244-CFF1-44DC-ABC1-262F1F4B1FE1}" destId="{4AB5DF9F-4DFE-4CE2-9408-A00D20CBD47A}" srcOrd="1" destOrd="0" presId="urn:microsoft.com/office/officeart/2005/8/layout/lProcess2"/>
    <dgm:cxn modelId="{9A939962-2859-48BD-85AB-EC94429608C5}" type="presParOf" srcId="{1004D244-CFF1-44DC-ABC1-262F1F4B1FE1}" destId="{3340C5A6-A3CE-4B95-BCED-B428681A0CD2}" srcOrd="2" destOrd="0" presId="urn:microsoft.com/office/officeart/2005/8/layout/lProcess2"/>
    <dgm:cxn modelId="{37C91134-4022-41D0-9962-645CAA93F842}" type="presParOf" srcId="{3340C5A6-A3CE-4B95-BCED-B428681A0CD2}" destId="{0B05EF4A-FF99-4B70-8F01-15F9E33E9A5B}" srcOrd="0" destOrd="0" presId="urn:microsoft.com/office/officeart/2005/8/layout/lProcess2"/>
    <dgm:cxn modelId="{0DD6A66E-937C-40C9-BCD5-0C195C3C8290}" type="presParOf" srcId="{3340C5A6-A3CE-4B95-BCED-B428681A0CD2}" destId="{F189E092-BA10-4A07-9E83-56CEA89D5781}" srcOrd="1" destOrd="0" presId="urn:microsoft.com/office/officeart/2005/8/layout/lProcess2"/>
    <dgm:cxn modelId="{7A9685E3-2424-4980-A2E6-80F25A9F494E}" type="presParOf" srcId="{3340C5A6-A3CE-4B95-BCED-B428681A0CD2}" destId="{779AB0B9-4D60-4114-A676-5724CD14B0BD}" srcOrd="2" destOrd="0" presId="urn:microsoft.com/office/officeart/2005/8/layout/lProcess2"/>
    <dgm:cxn modelId="{A3F2D9C7-678A-4554-B867-15E1AA7FBAA7}" type="presParOf" srcId="{779AB0B9-4D60-4114-A676-5724CD14B0BD}" destId="{31C2F50F-8BE0-4D36-8A46-0997313F899C}" srcOrd="0" destOrd="0" presId="urn:microsoft.com/office/officeart/2005/8/layout/lProcess2"/>
    <dgm:cxn modelId="{C9B7D26C-7C0C-404F-A79C-3CB96BF0A376}" type="presParOf" srcId="{31C2F50F-8BE0-4D36-8A46-0997313F899C}" destId="{AFCC9D00-0F7B-4835-8879-F599988B252B}" srcOrd="0" destOrd="0" presId="urn:microsoft.com/office/officeart/2005/8/layout/lProcess2"/>
    <dgm:cxn modelId="{2F37060A-3A50-4DF8-9D60-431DBFE13515}" type="presParOf" srcId="{1004D244-CFF1-44DC-ABC1-262F1F4B1FE1}" destId="{EB86EA8B-9BE1-40D0-A3A6-9F263CE98B0B}" srcOrd="3" destOrd="0" presId="urn:microsoft.com/office/officeart/2005/8/layout/lProcess2"/>
    <dgm:cxn modelId="{A810AB45-2047-4FDF-9F88-A3DA99FD4833}" type="presParOf" srcId="{1004D244-CFF1-44DC-ABC1-262F1F4B1FE1}" destId="{D8DFE718-E651-4F40-BB31-A6E634AA68FB}" srcOrd="4" destOrd="0" presId="urn:microsoft.com/office/officeart/2005/8/layout/lProcess2"/>
    <dgm:cxn modelId="{14B6D20D-89B6-43A6-AB53-F1EE2D81E56E}" type="presParOf" srcId="{D8DFE718-E651-4F40-BB31-A6E634AA68FB}" destId="{1BCE599D-3567-4050-8B28-C085D0ECD30D}" srcOrd="0" destOrd="0" presId="urn:microsoft.com/office/officeart/2005/8/layout/lProcess2"/>
    <dgm:cxn modelId="{593FB5AF-3EAC-48F1-AF8F-2E7839D095AA}" type="presParOf" srcId="{D8DFE718-E651-4F40-BB31-A6E634AA68FB}" destId="{BDDDBCE0-8D2F-48A0-AF3E-0E2803118575}" srcOrd="1" destOrd="0" presId="urn:microsoft.com/office/officeart/2005/8/layout/lProcess2"/>
    <dgm:cxn modelId="{BCADD09E-E69C-4BB0-9862-B0841257700B}" type="presParOf" srcId="{D8DFE718-E651-4F40-BB31-A6E634AA68FB}" destId="{D6279E4A-60D7-4ECB-BB6F-6937D6F70EB9}" srcOrd="2" destOrd="0" presId="urn:microsoft.com/office/officeart/2005/8/layout/lProcess2"/>
    <dgm:cxn modelId="{9F79D3BF-913E-4576-B8F7-CC6F8447591F}" type="presParOf" srcId="{D6279E4A-60D7-4ECB-BB6F-6937D6F70EB9}" destId="{20E6B4B4-7C3C-49E1-BDAF-96DAEAA5C7D6}" srcOrd="0" destOrd="0" presId="urn:microsoft.com/office/officeart/2005/8/layout/lProcess2"/>
    <dgm:cxn modelId="{88F1D3E5-436D-4CA5-A73E-59E3BB8E50A9}" type="presParOf" srcId="{20E6B4B4-7C3C-49E1-BDAF-96DAEAA5C7D6}" destId="{B43C69C1-9685-4D7B-9262-0434B9432976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FEB97B-AD80-4123-AD74-F4625F6572E7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57AE789-FDCF-4529-8666-78987358C552}">
      <dgm:prSet phldrT="[Text]" custT="1"/>
      <dgm:spPr/>
      <dgm:t>
        <a:bodyPr/>
        <a:lstStyle/>
        <a:p>
          <a:r>
            <a:rPr lang="en-US" sz="1100" b="1">
              <a:solidFill>
                <a:schemeClr val="tx1"/>
              </a:solidFill>
            </a:rPr>
            <a:t>Dealbreakers</a:t>
          </a:r>
        </a:p>
      </dgm:t>
    </dgm:pt>
    <dgm:pt modelId="{8CB53297-4167-4965-BEEA-DF117E053942}" type="parTrans" cxnId="{89973C3B-75F7-4A7E-A44F-4F981165FE32}">
      <dgm:prSet/>
      <dgm:spPr/>
      <dgm:t>
        <a:bodyPr/>
        <a:lstStyle/>
        <a:p>
          <a:endParaRPr lang="en-US"/>
        </a:p>
      </dgm:t>
    </dgm:pt>
    <dgm:pt modelId="{A1FD2C97-A28D-4F2D-A6BE-074B1885D7B6}" type="sibTrans" cxnId="{89973C3B-75F7-4A7E-A44F-4F981165FE32}">
      <dgm:prSet/>
      <dgm:spPr/>
      <dgm:t>
        <a:bodyPr/>
        <a:lstStyle/>
        <a:p>
          <a:endParaRPr lang="en-US"/>
        </a:p>
      </dgm:t>
    </dgm:pt>
    <dgm:pt modelId="{D11D4EA8-F636-4260-90E5-2B707AFF3402}">
      <dgm:prSet phldrT="[Text]" custT="1"/>
      <dgm:spPr/>
      <dgm:t>
        <a:bodyPr/>
        <a:lstStyle/>
        <a:p>
          <a:r>
            <a:rPr lang="en-US" sz="1100"/>
            <a:t>Significant negative impacts or domino effects with other employee groups.</a:t>
          </a:r>
        </a:p>
      </dgm:t>
    </dgm:pt>
    <dgm:pt modelId="{39664812-EF65-426F-BCCB-2E629135C0D4}" type="parTrans" cxnId="{D9B15E7E-FBF3-43DC-96D8-958626A75D72}">
      <dgm:prSet/>
      <dgm:spPr/>
      <dgm:t>
        <a:bodyPr/>
        <a:lstStyle/>
        <a:p>
          <a:endParaRPr lang="en-US"/>
        </a:p>
      </dgm:t>
    </dgm:pt>
    <dgm:pt modelId="{613DB2C2-2949-40B8-A1BB-3C909D892BCF}" type="sibTrans" cxnId="{D9B15E7E-FBF3-43DC-96D8-958626A75D72}">
      <dgm:prSet/>
      <dgm:spPr/>
      <dgm:t>
        <a:bodyPr/>
        <a:lstStyle/>
        <a:p>
          <a:endParaRPr lang="en-US"/>
        </a:p>
      </dgm:t>
    </dgm:pt>
    <dgm:pt modelId="{1B4234B6-4328-4A7C-B94B-1E4CF9A7D2B5}">
      <dgm:prSet phldrT="[Text]" custT="1"/>
      <dgm:spPr/>
      <dgm:t>
        <a:bodyPr/>
        <a:lstStyle/>
        <a:p>
          <a:r>
            <a:rPr lang="en-US" sz="1100" b="1">
              <a:solidFill>
                <a:schemeClr val="tx1"/>
              </a:solidFill>
            </a:rPr>
            <a:t>Quick Wins</a:t>
          </a:r>
        </a:p>
      </dgm:t>
    </dgm:pt>
    <dgm:pt modelId="{FA1F63F5-7359-4146-B5F6-12EB372F9FD1}" type="parTrans" cxnId="{EB58962F-1802-4FAD-A207-54DB3B108557}">
      <dgm:prSet/>
      <dgm:spPr/>
      <dgm:t>
        <a:bodyPr/>
        <a:lstStyle/>
        <a:p>
          <a:endParaRPr lang="en-US"/>
        </a:p>
      </dgm:t>
    </dgm:pt>
    <dgm:pt modelId="{B94A68A4-8049-4DBA-AD0F-4C922FE08558}" type="sibTrans" cxnId="{EB58962F-1802-4FAD-A207-54DB3B108557}">
      <dgm:prSet/>
      <dgm:spPr/>
      <dgm:t>
        <a:bodyPr/>
        <a:lstStyle/>
        <a:p>
          <a:endParaRPr lang="en-US"/>
        </a:p>
      </dgm:t>
    </dgm:pt>
    <dgm:pt modelId="{0764A824-5E6A-49CF-80C8-C2B452A50459}">
      <dgm:prSet phldrT="[Text]" custT="1"/>
      <dgm:spPr/>
      <dgm:t>
        <a:bodyPr/>
        <a:lstStyle/>
        <a:p>
          <a:r>
            <a:rPr lang="en-US" sz="1100"/>
            <a:t>Change has overall positive or neutral impact.</a:t>
          </a:r>
        </a:p>
      </dgm:t>
    </dgm:pt>
    <dgm:pt modelId="{B03826F4-D9A3-4837-8BA1-DA27C091A0CA}" type="parTrans" cxnId="{8933A8B9-F332-43BA-8B57-33810F8769F2}">
      <dgm:prSet/>
      <dgm:spPr/>
      <dgm:t>
        <a:bodyPr/>
        <a:lstStyle/>
        <a:p>
          <a:endParaRPr lang="en-US"/>
        </a:p>
      </dgm:t>
    </dgm:pt>
    <dgm:pt modelId="{9677A2EC-B2A5-4619-88D7-3A107A6F54B0}" type="sibTrans" cxnId="{8933A8B9-F332-43BA-8B57-33810F8769F2}">
      <dgm:prSet/>
      <dgm:spPr/>
      <dgm:t>
        <a:bodyPr/>
        <a:lstStyle/>
        <a:p>
          <a:endParaRPr lang="en-US"/>
        </a:p>
      </dgm:t>
    </dgm:pt>
    <dgm:pt modelId="{4B284C88-D246-45D9-A859-7851BE8B6293}">
      <dgm:prSet phldrT="[Text]" custT="1"/>
      <dgm:spPr/>
      <dgm:t>
        <a:bodyPr/>
        <a:lstStyle/>
        <a:p>
          <a:r>
            <a:rPr lang="en-US" sz="1100"/>
            <a:t>Significant long-term negative impacts, loss of management rights, or pay equity compliance. </a:t>
          </a:r>
        </a:p>
      </dgm:t>
    </dgm:pt>
    <dgm:pt modelId="{076E68B7-5B81-48FB-8A53-4BB2F25A9D68}" type="sibTrans" cxnId="{1DA6E0EA-B26A-4572-8824-B8B3D6CF6B90}">
      <dgm:prSet/>
      <dgm:spPr/>
      <dgm:t>
        <a:bodyPr/>
        <a:lstStyle/>
        <a:p>
          <a:endParaRPr lang="en-US"/>
        </a:p>
      </dgm:t>
    </dgm:pt>
    <dgm:pt modelId="{F436CE5E-CCC4-4293-B7C0-547901988B99}" type="parTrans" cxnId="{1DA6E0EA-B26A-4572-8824-B8B3D6CF6B90}">
      <dgm:prSet/>
      <dgm:spPr/>
      <dgm:t>
        <a:bodyPr/>
        <a:lstStyle/>
        <a:p>
          <a:endParaRPr lang="en-US"/>
        </a:p>
      </dgm:t>
    </dgm:pt>
    <dgm:pt modelId="{D365DA94-5B0D-497C-BB75-2BDA4E4C6052}">
      <dgm:prSet phldrT="[Text]" custT="1"/>
      <dgm:spPr/>
      <dgm:t>
        <a:bodyPr/>
        <a:lstStyle/>
        <a:p>
          <a:r>
            <a:rPr lang="en-US" sz="1100" b="1">
              <a:solidFill>
                <a:schemeClr val="tx1"/>
              </a:solidFill>
            </a:rPr>
            <a:t>Difficult</a:t>
          </a:r>
        </a:p>
      </dgm:t>
    </dgm:pt>
    <dgm:pt modelId="{08C0FC21-5F8F-4B6C-8B11-F6C48CF4E7D3}" type="sibTrans" cxnId="{B0932E67-E152-4F5B-B858-EA3C68AD483E}">
      <dgm:prSet/>
      <dgm:spPr/>
      <dgm:t>
        <a:bodyPr/>
        <a:lstStyle/>
        <a:p>
          <a:endParaRPr lang="en-US"/>
        </a:p>
      </dgm:t>
    </dgm:pt>
    <dgm:pt modelId="{3BEF1545-57BD-4D61-AA30-07E6993A88FD}" type="parTrans" cxnId="{B0932E67-E152-4F5B-B858-EA3C68AD483E}">
      <dgm:prSet/>
      <dgm:spPr/>
      <dgm:t>
        <a:bodyPr/>
        <a:lstStyle/>
        <a:p>
          <a:endParaRPr lang="en-US"/>
        </a:p>
      </dgm:t>
    </dgm:pt>
    <dgm:pt modelId="{71ED9968-F350-4661-98F8-883E1A9A8CAC}" type="pres">
      <dgm:prSet presAssocID="{A8FEB97B-AD80-4123-AD74-F4625F6572E7}" presName="theList" presStyleCnt="0">
        <dgm:presLayoutVars>
          <dgm:dir/>
          <dgm:animLvl val="lvl"/>
          <dgm:resizeHandles val="exact"/>
        </dgm:presLayoutVars>
      </dgm:prSet>
      <dgm:spPr/>
    </dgm:pt>
    <dgm:pt modelId="{26BD36FC-6F61-4403-8C59-FAB4F23852E1}" type="pres">
      <dgm:prSet presAssocID="{957AE789-FDCF-4529-8666-78987358C552}" presName="compNode" presStyleCnt="0"/>
      <dgm:spPr/>
    </dgm:pt>
    <dgm:pt modelId="{C8093018-20BD-4204-A09B-40F8B293DB0C}" type="pres">
      <dgm:prSet presAssocID="{957AE789-FDCF-4529-8666-78987358C552}" presName="aNode" presStyleLbl="bgShp" presStyleIdx="0" presStyleCnt="3"/>
      <dgm:spPr/>
    </dgm:pt>
    <dgm:pt modelId="{BE988DAF-ED62-4C2A-858D-A794955F9973}" type="pres">
      <dgm:prSet presAssocID="{957AE789-FDCF-4529-8666-78987358C552}" presName="textNode" presStyleLbl="bgShp" presStyleIdx="0" presStyleCnt="3"/>
      <dgm:spPr/>
    </dgm:pt>
    <dgm:pt modelId="{D218B065-6A2C-4485-B693-D2254D607E70}" type="pres">
      <dgm:prSet presAssocID="{957AE789-FDCF-4529-8666-78987358C552}" presName="compChildNode" presStyleCnt="0"/>
      <dgm:spPr/>
    </dgm:pt>
    <dgm:pt modelId="{232FA05B-E404-4FF7-811F-5FB4D6E15087}" type="pres">
      <dgm:prSet presAssocID="{957AE789-FDCF-4529-8666-78987358C552}" presName="theInnerList" presStyleCnt="0"/>
      <dgm:spPr/>
    </dgm:pt>
    <dgm:pt modelId="{EEA99741-CD18-40DB-B708-1F18C7FE2E2F}" type="pres">
      <dgm:prSet presAssocID="{4B284C88-D246-45D9-A859-7851BE8B6293}" presName="childNode" presStyleLbl="node1" presStyleIdx="0" presStyleCnt="3">
        <dgm:presLayoutVars>
          <dgm:bulletEnabled val="1"/>
        </dgm:presLayoutVars>
      </dgm:prSet>
      <dgm:spPr/>
    </dgm:pt>
    <dgm:pt modelId="{67BA9EC9-1F06-43DC-923F-0F27C6296BEC}" type="pres">
      <dgm:prSet presAssocID="{957AE789-FDCF-4529-8666-78987358C552}" presName="aSpace" presStyleCnt="0"/>
      <dgm:spPr/>
    </dgm:pt>
    <dgm:pt modelId="{53732F01-F5B2-4FF9-9C5C-DDDB394FF148}" type="pres">
      <dgm:prSet presAssocID="{D365DA94-5B0D-497C-BB75-2BDA4E4C6052}" presName="compNode" presStyleCnt="0"/>
      <dgm:spPr/>
    </dgm:pt>
    <dgm:pt modelId="{F556E1F3-B64F-4247-8E84-D6AAFDE35788}" type="pres">
      <dgm:prSet presAssocID="{D365DA94-5B0D-497C-BB75-2BDA4E4C6052}" presName="aNode" presStyleLbl="bgShp" presStyleIdx="1" presStyleCnt="3"/>
      <dgm:spPr/>
    </dgm:pt>
    <dgm:pt modelId="{44C49C79-B58B-496C-88E4-8A4C78BDEF8B}" type="pres">
      <dgm:prSet presAssocID="{D365DA94-5B0D-497C-BB75-2BDA4E4C6052}" presName="textNode" presStyleLbl="bgShp" presStyleIdx="1" presStyleCnt="3"/>
      <dgm:spPr/>
    </dgm:pt>
    <dgm:pt modelId="{6B4E9091-9B51-41AF-8700-D0F1F52C5BCE}" type="pres">
      <dgm:prSet presAssocID="{D365DA94-5B0D-497C-BB75-2BDA4E4C6052}" presName="compChildNode" presStyleCnt="0"/>
      <dgm:spPr/>
    </dgm:pt>
    <dgm:pt modelId="{F156DDC9-08E2-4AFC-9C71-FDE19F929272}" type="pres">
      <dgm:prSet presAssocID="{D365DA94-5B0D-497C-BB75-2BDA4E4C6052}" presName="theInnerList" presStyleCnt="0"/>
      <dgm:spPr/>
    </dgm:pt>
    <dgm:pt modelId="{35855963-EA20-461C-B95C-5EB3E31A2ECB}" type="pres">
      <dgm:prSet presAssocID="{D11D4EA8-F636-4260-90E5-2B707AFF3402}" presName="childNode" presStyleLbl="node1" presStyleIdx="1" presStyleCnt="3">
        <dgm:presLayoutVars>
          <dgm:bulletEnabled val="1"/>
        </dgm:presLayoutVars>
      </dgm:prSet>
      <dgm:spPr/>
    </dgm:pt>
    <dgm:pt modelId="{F7C096FE-AEF9-445D-8975-CF5180D363C6}" type="pres">
      <dgm:prSet presAssocID="{D365DA94-5B0D-497C-BB75-2BDA4E4C6052}" presName="aSpace" presStyleCnt="0"/>
      <dgm:spPr/>
    </dgm:pt>
    <dgm:pt modelId="{C02B1ACA-27AF-4179-959A-D982500A68CA}" type="pres">
      <dgm:prSet presAssocID="{1B4234B6-4328-4A7C-B94B-1E4CF9A7D2B5}" presName="compNode" presStyleCnt="0"/>
      <dgm:spPr/>
    </dgm:pt>
    <dgm:pt modelId="{D0548140-0379-4797-888F-744CB6DBEAD3}" type="pres">
      <dgm:prSet presAssocID="{1B4234B6-4328-4A7C-B94B-1E4CF9A7D2B5}" presName="aNode" presStyleLbl="bgShp" presStyleIdx="2" presStyleCnt="3"/>
      <dgm:spPr/>
    </dgm:pt>
    <dgm:pt modelId="{9C467407-3F78-49DF-B35D-60A5363257BE}" type="pres">
      <dgm:prSet presAssocID="{1B4234B6-4328-4A7C-B94B-1E4CF9A7D2B5}" presName="textNode" presStyleLbl="bgShp" presStyleIdx="2" presStyleCnt="3"/>
      <dgm:spPr/>
    </dgm:pt>
    <dgm:pt modelId="{770D62A3-51D1-4FF9-A3D3-CE87787EF949}" type="pres">
      <dgm:prSet presAssocID="{1B4234B6-4328-4A7C-B94B-1E4CF9A7D2B5}" presName="compChildNode" presStyleCnt="0"/>
      <dgm:spPr/>
    </dgm:pt>
    <dgm:pt modelId="{17F564B8-1F6F-4374-BF0B-FC65C7F8DF83}" type="pres">
      <dgm:prSet presAssocID="{1B4234B6-4328-4A7C-B94B-1E4CF9A7D2B5}" presName="theInnerList" presStyleCnt="0"/>
      <dgm:spPr/>
    </dgm:pt>
    <dgm:pt modelId="{2935D669-74EA-429B-AB45-1D43448ECD8E}" type="pres">
      <dgm:prSet presAssocID="{0764A824-5E6A-49CF-80C8-C2B452A50459}" presName="childNode" presStyleLbl="node1" presStyleIdx="2" presStyleCnt="3">
        <dgm:presLayoutVars>
          <dgm:bulletEnabled val="1"/>
        </dgm:presLayoutVars>
      </dgm:prSet>
      <dgm:spPr/>
    </dgm:pt>
  </dgm:ptLst>
  <dgm:cxnLst>
    <dgm:cxn modelId="{F229D203-E675-4BE2-B3FB-3B5E7C77CD7A}" type="presOf" srcId="{957AE789-FDCF-4529-8666-78987358C552}" destId="{C8093018-20BD-4204-A09B-40F8B293DB0C}" srcOrd="0" destOrd="0" presId="urn:microsoft.com/office/officeart/2005/8/layout/lProcess2"/>
    <dgm:cxn modelId="{0C0E3523-78B3-4190-A504-B4697FDA507E}" type="presOf" srcId="{957AE789-FDCF-4529-8666-78987358C552}" destId="{BE988DAF-ED62-4C2A-858D-A794955F9973}" srcOrd="1" destOrd="0" presId="urn:microsoft.com/office/officeart/2005/8/layout/lProcess2"/>
    <dgm:cxn modelId="{EB58962F-1802-4FAD-A207-54DB3B108557}" srcId="{A8FEB97B-AD80-4123-AD74-F4625F6572E7}" destId="{1B4234B6-4328-4A7C-B94B-1E4CF9A7D2B5}" srcOrd="2" destOrd="0" parTransId="{FA1F63F5-7359-4146-B5F6-12EB372F9FD1}" sibTransId="{B94A68A4-8049-4DBA-AD0F-4C922FE08558}"/>
    <dgm:cxn modelId="{FD3DFD37-D4AE-4D5F-9FB5-A39EA5F45BC5}" type="presOf" srcId="{D365DA94-5B0D-497C-BB75-2BDA4E4C6052}" destId="{44C49C79-B58B-496C-88E4-8A4C78BDEF8B}" srcOrd="1" destOrd="0" presId="urn:microsoft.com/office/officeart/2005/8/layout/lProcess2"/>
    <dgm:cxn modelId="{89973C3B-75F7-4A7E-A44F-4F981165FE32}" srcId="{A8FEB97B-AD80-4123-AD74-F4625F6572E7}" destId="{957AE789-FDCF-4529-8666-78987358C552}" srcOrd="0" destOrd="0" parTransId="{8CB53297-4167-4965-BEEA-DF117E053942}" sibTransId="{A1FD2C97-A28D-4F2D-A6BE-074B1885D7B6}"/>
    <dgm:cxn modelId="{B0932E67-E152-4F5B-B858-EA3C68AD483E}" srcId="{A8FEB97B-AD80-4123-AD74-F4625F6572E7}" destId="{D365DA94-5B0D-497C-BB75-2BDA4E4C6052}" srcOrd="1" destOrd="0" parTransId="{3BEF1545-57BD-4D61-AA30-07E6993A88FD}" sibTransId="{08C0FC21-5F8F-4B6C-8B11-F6C48CF4E7D3}"/>
    <dgm:cxn modelId="{22B9727B-C813-4ED5-AF91-48DDDD66AA0E}" type="presOf" srcId="{D365DA94-5B0D-497C-BB75-2BDA4E4C6052}" destId="{F556E1F3-B64F-4247-8E84-D6AAFDE35788}" srcOrd="0" destOrd="0" presId="urn:microsoft.com/office/officeart/2005/8/layout/lProcess2"/>
    <dgm:cxn modelId="{D9B15E7E-FBF3-43DC-96D8-958626A75D72}" srcId="{D365DA94-5B0D-497C-BB75-2BDA4E4C6052}" destId="{D11D4EA8-F636-4260-90E5-2B707AFF3402}" srcOrd="0" destOrd="0" parTransId="{39664812-EF65-426F-BCCB-2E629135C0D4}" sibTransId="{613DB2C2-2949-40B8-A1BB-3C909D892BCF}"/>
    <dgm:cxn modelId="{E8FD1C8E-9161-4518-A168-50E5BFCA3A5F}" type="presOf" srcId="{1B4234B6-4328-4A7C-B94B-1E4CF9A7D2B5}" destId="{9C467407-3F78-49DF-B35D-60A5363257BE}" srcOrd="1" destOrd="0" presId="urn:microsoft.com/office/officeart/2005/8/layout/lProcess2"/>
    <dgm:cxn modelId="{AEC46B9D-8F7A-4022-983F-C2C425E02CEC}" type="presOf" srcId="{4B284C88-D246-45D9-A859-7851BE8B6293}" destId="{EEA99741-CD18-40DB-B708-1F18C7FE2E2F}" srcOrd="0" destOrd="0" presId="urn:microsoft.com/office/officeart/2005/8/layout/lProcess2"/>
    <dgm:cxn modelId="{8933A8B9-F332-43BA-8B57-33810F8769F2}" srcId="{1B4234B6-4328-4A7C-B94B-1E4CF9A7D2B5}" destId="{0764A824-5E6A-49CF-80C8-C2B452A50459}" srcOrd="0" destOrd="0" parTransId="{B03826F4-D9A3-4837-8BA1-DA27C091A0CA}" sibTransId="{9677A2EC-B2A5-4619-88D7-3A107A6F54B0}"/>
    <dgm:cxn modelId="{C54C34C8-408F-4DFB-A0C4-E755AF66DDA4}" type="presOf" srcId="{A8FEB97B-AD80-4123-AD74-F4625F6572E7}" destId="{71ED9968-F350-4661-98F8-883E1A9A8CAC}" srcOrd="0" destOrd="0" presId="urn:microsoft.com/office/officeart/2005/8/layout/lProcess2"/>
    <dgm:cxn modelId="{C55ADAD0-A2A1-453B-86E8-E80AB5CCA63D}" type="presOf" srcId="{1B4234B6-4328-4A7C-B94B-1E4CF9A7D2B5}" destId="{D0548140-0379-4797-888F-744CB6DBEAD3}" srcOrd="0" destOrd="0" presId="urn:microsoft.com/office/officeart/2005/8/layout/lProcess2"/>
    <dgm:cxn modelId="{4056C4E5-B3C8-4326-B0E0-2DFF89EF7EE1}" type="presOf" srcId="{0764A824-5E6A-49CF-80C8-C2B452A50459}" destId="{2935D669-74EA-429B-AB45-1D43448ECD8E}" srcOrd="0" destOrd="0" presId="urn:microsoft.com/office/officeart/2005/8/layout/lProcess2"/>
    <dgm:cxn modelId="{1DA6E0EA-B26A-4572-8824-B8B3D6CF6B90}" srcId="{957AE789-FDCF-4529-8666-78987358C552}" destId="{4B284C88-D246-45D9-A859-7851BE8B6293}" srcOrd="0" destOrd="0" parTransId="{F436CE5E-CCC4-4293-B7C0-547901988B99}" sibTransId="{076E68B7-5B81-48FB-8A53-4BB2F25A9D68}"/>
    <dgm:cxn modelId="{C46E0DFC-7AB6-481B-B328-0480F2859E48}" type="presOf" srcId="{D11D4EA8-F636-4260-90E5-2B707AFF3402}" destId="{35855963-EA20-461C-B95C-5EB3E31A2ECB}" srcOrd="0" destOrd="0" presId="urn:microsoft.com/office/officeart/2005/8/layout/lProcess2"/>
    <dgm:cxn modelId="{55AFAA33-AB22-4700-8C0D-63D68CC8F668}" type="presParOf" srcId="{71ED9968-F350-4661-98F8-883E1A9A8CAC}" destId="{26BD36FC-6F61-4403-8C59-FAB4F23852E1}" srcOrd="0" destOrd="0" presId="urn:microsoft.com/office/officeart/2005/8/layout/lProcess2"/>
    <dgm:cxn modelId="{78A0F410-57F7-40ED-B74E-E72D61DF5917}" type="presParOf" srcId="{26BD36FC-6F61-4403-8C59-FAB4F23852E1}" destId="{C8093018-20BD-4204-A09B-40F8B293DB0C}" srcOrd="0" destOrd="0" presId="urn:microsoft.com/office/officeart/2005/8/layout/lProcess2"/>
    <dgm:cxn modelId="{A73C3105-7E7E-4552-9DA2-4D5540E5D1C7}" type="presParOf" srcId="{26BD36FC-6F61-4403-8C59-FAB4F23852E1}" destId="{BE988DAF-ED62-4C2A-858D-A794955F9973}" srcOrd="1" destOrd="0" presId="urn:microsoft.com/office/officeart/2005/8/layout/lProcess2"/>
    <dgm:cxn modelId="{014B9312-8E4A-4F84-96C5-7DA40BFAB402}" type="presParOf" srcId="{26BD36FC-6F61-4403-8C59-FAB4F23852E1}" destId="{D218B065-6A2C-4485-B693-D2254D607E70}" srcOrd="2" destOrd="0" presId="urn:microsoft.com/office/officeart/2005/8/layout/lProcess2"/>
    <dgm:cxn modelId="{BB606F78-EEF4-4AC1-9B74-17F14D8763AB}" type="presParOf" srcId="{D218B065-6A2C-4485-B693-D2254D607E70}" destId="{232FA05B-E404-4FF7-811F-5FB4D6E15087}" srcOrd="0" destOrd="0" presId="urn:microsoft.com/office/officeart/2005/8/layout/lProcess2"/>
    <dgm:cxn modelId="{5E21C630-74A4-42B7-9016-C8B0420D6017}" type="presParOf" srcId="{232FA05B-E404-4FF7-811F-5FB4D6E15087}" destId="{EEA99741-CD18-40DB-B708-1F18C7FE2E2F}" srcOrd="0" destOrd="0" presId="urn:microsoft.com/office/officeart/2005/8/layout/lProcess2"/>
    <dgm:cxn modelId="{D4D6166B-A2E6-4DB5-A9D3-41B4C6ACA37D}" type="presParOf" srcId="{71ED9968-F350-4661-98F8-883E1A9A8CAC}" destId="{67BA9EC9-1F06-43DC-923F-0F27C6296BEC}" srcOrd="1" destOrd="0" presId="urn:microsoft.com/office/officeart/2005/8/layout/lProcess2"/>
    <dgm:cxn modelId="{F6D4C14D-52E4-43DE-B3AB-DBF2606708FF}" type="presParOf" srcId="{71ED9968-F350-4661-98F8-883E1A9A8CAC}" destId="{53732F01-F5B2-4FF9-9C5C-DDDB394FF148}" srcOrd="2" destOrd="0" presId="urn:microsoft.com/office/officeart/2005/8/layout/lProcess2"/>
    <dgm:cxn modelId="{8E89BBAC-F962-456E-BAF9-25A3283993A2}" type="presParOf" srcId="{53732F01-F5B2-4FF9-9C5C-DDDB394FF148}" destId="{F556E1F3-B64F-4247-8E84-D6AAFDE35788}" srcOrd="0" destOrd="0" presId="urn:microsoft.com/office/officeart/2005/8/layout/lProcess2"/>
    <dgm:cxn modelId="{1B5C9319-72A0-4A2F-9008-6C529B814521}" type="presParOf" srcId="{53732F01-F5B2-4FF9-9C5C-DDDB394FF148}" destId="{44C49C79-B58B-496C-88E4-8A4C78BDEF8B}" srcOrd="1" destOrd="0" presId="urn:microsoft.com/office/officeart/2005/8/layout/lProcess2"/>
    <dgm:cxn modelId="{EE08CAFF-CFAA-48FF-88B4-604946F4D7F3}" type="presParOf" srcId="{53732F01-F5B2-4FF9-9C5C-DDDB394FF148}" destId="{6B4E9091-9B51-41AF-8700-D0F1F52C5BCE}" srcOrd="2" destOrd="0" presId="urn:microsoft.com/office/officeart/2005/8/layout/lProcess2"/>
    <dgm:cxn modelId="{E5298BFD-85D1-406E-A0C3-153BB64843B9}" type="presParOf" srcId="{6B4E9091-9B51-41AF-8700-D0F1F52C5BCE}" destId="{F156DDC9-08E2-4AFC-9C71-FDE19F929272}" srcOrd="0" destOrd="0" presId="urn:microsoft.com/office/officeart/2005/8/layout/lProcess2"/>
    <dgm:cxn modelId="{81643A46-DCEB-44D6-B892-9313EA125EC6}" type="presParOf" srcId="{F156DDC9-08E2-4AFC-9C71-FDE19F929272}" destId="{35855963-EA20-461C-B95C-5EB3E31A2ECB}" srcOrd="0" destOrd="0" presId="urn:microsoft.com/office/officeart/2005/8/layout/lProcess2"/>
    <dgm:cxn modelId="{108A2F73-E64C-49CC-A8D1-7BA00D96ED5C}" type="presParOf" srcId="{71ED9968-F350-4661-98F8-883E1A9A8CAC}" destId="{F7C096FE-AEF9-445D-8975-CF5180D363C6}" srcOrd="3" destOrd="0" presId="urn:microsoft.com/office/officeart/2005/8/layout/lProcess2"/>
    <dgm:cxn modelId="{D4018517-91E6-4092-ABD1-269898781779}" type="presParOf" srcId="{71ED9968-F350-4661-98F8-883E1A9A8CAC}" destId="{C02B1ACA-27AF-4179-959A-D982500A68CA}" srcOrd="4" destOrd="0" presId="urn:microsoft.com/office/officeart/2005/8/layout/lProcess2"/>
    <dgm:cxn modelId="{1676A4B2-E23A-46AB-8481-B1C02244622A}" type="presParOf" srcId="{C02B1ACA-27AF-4179-959A-D982500A68CA}" destId="{D0548140-0379-4797-888F-744CB6DBEAD3}" srcOrd="0" destOrd="0" presId="urn:microsoft.com/office/officeart/2005/8/layout/lProcess2"/>
    <dgm:cxn modelId="{1F1CD13A-F8E8-4A3C-BD6C-9770481BDA51}" type="presParOf" srcId="{C02B1ACA-27AF-4179-959A-D982500A68CA}" destId="{9C467407-3F78-49DF-B35D-60A5363257BE}" srcOrd="1" destOrd="0" presId="urn:microsoft.com/office/officeart/2005/8/layout/lProcess2"/>
    <dgm:cxn modelId="{C74E8E28-01E0-47EE-8D1D-74BB0919D852}" type="presParOf" srcId="{C02B1ACA-27AF-4179-959A-D982500A68CA}" destId="{770D62A3-51D1-4FF9-A3D3-CE87787EF949}" srcOrd="2" destOrd="0" presId="urn:microsoft.com/office/officeart/2005/8/layout/lProcess2"/>
    <dgm:cxn modelId="{86F2D86F-61D7-4FF3-80EF-B62221A3B905}" type="presParOf" srcId="{770D62A3-51D1-4FF9-A3D3-CE87787EF949}" destId="{17F564B8-1F6F-4374-BF0B-FC65C7F8DF83}" srcOrd="0" destOrd="0" presId="urn:microsoft.com/office/officeart/2005/8/layout/lProcess2"/>
    <dgm:cxn modelId="{98AEA6B3-7D0B-452C-89CB-BA8A9FD92259}" type="presParOf" srcId="{17F564B8-1F6F-4374-BF0B-FC65C7F8DF83}" destId="{2935D669-74EA-429B-AB45-1D43448ECD8E}" srcOrd="0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498183-F7EC-4601-9967-F2E582B42DCE}">
      <dsp:nvSpPr>
        <dsp:cNvPr id="0" name=""/>
        <dsp:cNvSpPr/>
      </dsp:nvSpPr>
      <dsp:spPr>
        <a:xfrm>
          <a:off x="0" y="1277679"/>
          <a:ext cx="5810250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8392A-BA9C-4354-8A65-D69B9F65FBE2}">
      <dsp:nvSpPr>
        <dsp:cNvPr id="0" name=""/>
        <dsp:cNvSpPr/>
      </dsp:nvSpPr>
      <dsp:spPr>
        <a:xfrm>
          <a:off x="0" y="746707"/>
          <a:ext cx="5810250" cy="0"/>
        </a:xfrm>
        <a:prstGeom prst="line">
          <a:avLst/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3ABD6F-679C-472F-8AE0-7AE5C6B59424}">
      <dsp:nvSpPr>
        <dsp:cNvPr id="0" name=""/>
        <dsp:cNvSpPr/>
      </dsp:nvSpPr>
      <dsp:spPr>
        <a:xfrm>
          <a:off x="1510664" y="241019"/>
          <a:ext cx="4299585" cy="505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Manages determination of appropriate bargaining units, elections for "exclusive representatives" and decertification, mediation and arbitration processes.</a:t>
          </a:r>
        </a:p>
      </dsp:txBody>
      <dsp:txXfrm>
        <a:off x="1510664" y="241019"/>
        <a:ext cx="4299585" cy="505688"/>
      </dsp:txXfrm>
    </dsp:sp>
    <dsp:sp modelId="{9FF45778-440F-499B-ADBF-3B166174C3E8}">
      <dsp:nvSpPr>
        <dsp:cNvPr id="0" name=""/>
        <dsp:cNvSpPr/>
      </dsp:nvSpPr>
      <dsp:spPr>
        <a:xfrm>
          <a:off x="0" y="241019"/>
          <a:ext cx="1510665" cy="505688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Bureau of Mediation Services (BMS)</a:t>
          </a:r>
        </a:p>
      </dsp:txBody>
      <dsp:txXfrm>
        <a:off x="24690" y="265709"/>
        <a:ext cx="1461285" cy="480998"/>
      </dsp:txXfrm>
    </dsp:sp>
    <dsp:sp modelId="{6F47BCD3-F20F-4E02-8818-EC1DFC396A3D}">
      <dsp:nvSpPr>
        <dsp:cNvPr id="0" name=""/>
        <dsp:cNvSpPr/>
      </dsp:nvSpPr>
      <dsp:spPr>
        <a:xfrm>
          <a:off x="1510664" y="771991"/>
          <a:ext cx="4299585" cy="5056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b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Investigates and administers charges of "Unfair Labor Practices" by employers or unions. </a:t>
          </a:r>
        </a:p>
      </dsp:txBody>
      <dsp:txXfrm>
        <a:off x="1510664" y="771991"/>
        <a:ext cx="4299585" cy="505688"/>
      </dsp:txXfrm>
    </dsp:sp>
    <dsp:sp modelId="{7B4FFA39-B9D9-4C7B-8536-7F8BF94FB003}">
      <dsp:nvSpPr>
        <dsp:cNvPr id="0" name=""/>
        <dsp:cNvSpPr/>
      </dsp:nvSpPr>
      <dsp:spPr>
        <a:xfrm>
          <a:off x="0" y="771991"/>
          <a:ext cx="1510665" cy="505688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Public Employment Labor Relations Board (PERB)</a:t>
          </a:r>
        </a:p>
      </dsp:txBody>
      <dsp:txXfrm>
        <a:off x="24690" y="796681"/>
        <a:ext cx="1461285" cy="48099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B61B39-599E-4502-9077-4E3F89F9CEA0}">
      <dsp:nvSpPr>
        <dsp:cNvPr id="0" name=""/>
        <dsp:cNvSpPr/>
      </dsp:nvSpPr>
      <dsp:spPr>
        <a:xfrm>
          <a:off x="699" y="0"/>
          <a:ext cx="1819888" cy="1054100"/>
        </a:xfrm>
        <a:prstGeom prst="roundRect">
          <a:avLst>
            <a:gd name="adj" fmla="val 10000"/>
          </a:avLst>
        </a:prstGeom>
        <a:solidFill>
          <a:srgbClr val="88234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Critical</a:t>
          </a:r>
        </a:p>
      </dsp:txBody>
      <dsp:txXfrm>
        <a:off x="9961" y="9262"/>
        <a:ext cx="1801364" cy="297706"/>
      </dsp:txXfrm>
    </dsp:sp>
    <dsp:sp modelId="{3E527D49-03E7-4C15-9D92-E3B4A9ED46E5}">
      <dsp:nvSpPr>
        <dsp:cNvPr id="0" name=""/>
        <dsp:cNvSpPr/>
      </dsp:nvSpPr>
      <dsp:spPr>
        <a:xfrm>
          <a:off x="182688" y="316230"/>
          <a:ext cx="1455911" cy="685165"/>
        </a:xfrm>
        <a:prstGeom prst="roundRect">
          <a:avLst>
            <a:gd name="adj" fmla="val 10000"/>
          </a:avLst>
        </a:prstGeom>
        <a:solidFill>
          <a:srgbClr val="88234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City Proposes. </a:t>
          </a: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We cannot move forward without agreement to proposal.</a:t>
          </a:r>
        </a:p>
      </dsp:txBody>
      <dsp:txXfrm>
        <a:off x="202756" y="336298"/>
        <a:ext cx="1415775" cy="645029"/>
      </dsp:txXfrm>
    </dsp:sp>
    <dsp:sp modelId="{0B05EF4A-FF99-4B70-8F01-15F9E33E9A5B}">
      <dsp:nvSpPr>
        <dsp:cNvPr id="0" name=""/>
        <dsp:cNvSpPr/>
      </dsp:nvSpPr>
      <dsp:spPr>
        <a:xfrm>
          <a:off x="1957080" y="0"/>
          <a:ext cx="1819888" cy="1054100"/>
        </a:xfrm>
        <a:prstGeom prst="roundRect">
          <a:avLst>
            <a:gd name="adj" fmla="val 10000"/>
          </a:avLst>
        </a:prstGeom>
        <a:solidFill>
          <a:srgbClr val="88234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Opportunity</a:t>
          </a:r>
          <a:r>
            <a:rPr lang="en-US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>
        <a:off x="1966342" y="9262"/>
        <a:ext cx="1801364" cy="297706"/>
      </dsp:txXfrm>
    </dsp:sp>
    <dsp:sp modelId="{AFCC9D00-0F7B-4835-8879-F599988B252B}">
      <dsp:nvSpPr>
        <dsp:cNvPr id="0" name=""/>
        <dsp:cNvSpPr/>
      </dsp:nvSpPr>
      <dsp:spPr>
        <a:xfrm>
          <a:off x="2139069" y="316230"/>
          <a:ext cx="1455911" cy="685165"/>
        </a:xfrm>
        <a:prstGeom prst="roundRect">
          <a:avLst>
            <a:gd name="adj" fmla="val 10000"/>
          </a:avLst>
        </a:prstGeom>
        <a:solidFill>
          <a:srgbClr val="88234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Hold for counter opportunity or propose. </a:t>
          </a:r>
          <a:endParaRPr lang="en-US" sz="1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159137" y="336298"/>
        <a:ext cx="1415775" cy="645029"/>
      </dsp:txXfrm>
    </dsp:sp>
    <dsp:sp modelId="{1BCE599D-3567-4050-8B28-C085D0ECD30D}">
      <dsp:nvSpPr>
        <dsp:cNvPr id="0" name=""/>
        <dsp:cNvSpPr/>
      </dsp:nvSpPr>
      <dsp:spPr>
        <a:xfrm>
          <a:off x="3913461" y="0"/>
          <a:ext cx="1819888" cy="1054100"/>
        </a:xfrm>
        <a:prstGeom prst="roundRect">
          <a:avLst>
            <a:gd name="adj" fmla="val 10000"/>
          </a:avLst>
        </a:prstGeom>
        <a:solidFill>
          <a:srgbClr val="882345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Unsure</a:t>
          </a:r>
        </a:p>
      </dsp:txBody>
      <dsp:txXfrm>
        <a:off x="3922723" y="9262"/>
        <a:ext cx="1801364" cy="297706"/>
      </dsp:txXfrm>
    </dsp:sp>
    <dsp:sp modelId="{B43C69C1-9685-4D7B-9262-0434B9432976}">
      <dsp:nvSpPr>
        <dsp:cNvPr id="0" name=""/>
        <dsp:cNvSpPr/>
      </dsp:nvSpPr>
      <dsp:spPr>
        <a:xfrm>
          <a:off x="4095450" y="316230"/>
          <a:ext cx="1455911" cy="685165"/>
        </a:xfrm>
        <a:prstGeom prst="roundRect">
          <a:avLst>
            <a:gd name="adj" fmla="val 10000"/>
          </a:avLst>
        </a:prstGeom>
        <a:solidFill>
          <a:srgbClr val="88234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Hold. </a:t>
          </a:r>
          <a:r>
            <a:rPr lang="en-US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Unsure if proposal will make the problem better or worse.  </a:t>
          </a:r>
        </a:p>
      </dsp:txBody>
      <dsp:txXfrm>
        <a:off x="4115518" y="336298"/>
        <a:ext cx="1415775" cy="6450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093018-20BD-4204-A09B-40F8B293DB0C}">
      <dsp:nvSpPr>
        <dsp:cNvPr id="0" name=""/>
        <dsp:cNvSpPr/>
      </dsp:nvSpPr>
      <dsp:spPr>
        <a:xfrm>
          <a:off x="731" y="0"/>
          <a:ext cx="1902519" cy="12255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</a:rPr>
            <a:t>Dealbreakers</a:t>
          </a:r>
        </a:p>
      </dsp:txBody>
      <dsp:txXfrm>
        <a:off x="731" y="0"/>
        <a:ext cx="1902519" cy="367665"/>
      </dsp:txXfrm>
    </dsp:sp>
    <dsp:sp modelId="{EEA99741-CD18-40DB-B708-1F18C7FE2E2F}">
      <dsp:nvSpPr>
        <dsp:cNvPr id="0" name=""/>
        <dsp:cNvSpPr/>
      </dsp:nvSpPr>
      <dsp:spPr>
        <a:xfrm>
          <a:off x="190983" y="367665"/>
          <a:ext cx="1522015" cy="7966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Significant long-term negative impacts, loss of management rights, or pay equity compliance. </a:t>
          </a:r>
        </a:p>
      </dsp:txBody>
      <dsp:txXfrm>
        <a:off x="214315" y="390997"/>
        <a:ext cx="1475351" cy="749943"/>
      </dsp:txXfrm>
    </dsp:sp>
    <dsp:sp modelId="{F556E1F3-B64F-4247-8E84-D6AAFDE35788}">
      <dsp:nvSpPr>
        <dsp:cNvPr id="0" name=""/>
        <dsp:cNvSpPr/>
      </dsp:nvSpPr>
      <dsp:spPr>
        <a:xfrm>
          <a:off x="2045940" y="0"/>
          <a:ext cx="1902519" cy="12255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</a:rPr>
            <a:t>Difficult</a:t>
          </a:r>
        </a:p>
      </dsp:txBody>
      <dsp:txXfrm>
        <a:off x="2045940" y="0"/>
        <a:ext cx="1902519" cy="367665"/>
      </dsp:txXfrm>
    </dsp:sp>
    <dsp:sp modelId="{35855963-EA20-461C-B95C-5EB3E31A2ECB}">
      <dsp:nvSpPr>
        <dsp:cNvPr id="0" name=""/>
        <dsp:cNvSpPr/>
      </dsp:nvSpPr>
      <dsp:spPr>
        <a:xfrm>
          <a:off x="2236192" y="367665"/>
          <a:ext cx="1522015" cy="7966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Significant negative impacts or domino effects with other employee groups.</a:t>
          </a:r>
        </a:p>
      </dsp:txBody>
      <dsp:txXfrm>
        <a:off x="2259524" y="390997"/>
        <a:ext cx="1475351" cy="749943"/>
      </dsp:txXfrm>
    </dsp:sp>
    <dsp:sp modelId="{D0548140-0379-4797-888F-744CB6DBEAD3}">
      <dsp:nvSpPr>
        <dsp:cNvPr id="0" name=""/>
        <dsp:cNvSpPr/>
      </dsp:nvSpPr>
      <dsp:spPr>
        <a:xfrm>
          <a:off x="4091148" y="0"/>
          <a:ext cx="1902519" cy="122555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1" kern="1200">
              <a:solidFill>
                <a:schemeClr val="tx1"/>
              </a:solidFill>
            </a:rPr>
            <a:t>Quick Wins</a:t>
          </a:r>
        </a:p>
      </dsp:txBody>
      <dsp:txXfrm>
        <a:off x="4091148" y="0"/>
        <a:ext cx="1902519" cy="367665"/>
      </dsp:txXfrm>
    </dsp:sp>
    <dsp:sp modelId="{2935D669-74EA-429B-AB45-1D43448ECD8E}">
      <dsp:nvSpPr>
        <dsp:cNvPr id="0" name=""/>
        <dsp:cNvSpPr/>
      </dsp:nvSpPr>
      <dsp:spPr>
        <a:xfrm>
          <a:off x="4281400" y="367665"/>
          <a:ext cx="1522015" cy="7966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Change has overall positive or neutral impact.</a:t>
          </a:r>
        </a:p>
      </dsp:txBody>
      <dsp:txXfrm>
        <a:off x="4304732" y="390997"/>
        <a:ext cx="1475351" cy="7499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Tab List"/>
  <dgm:desc val="Use to show non-sequential or grouped blocks of information. Works well for lists with a small amount of Level 1 text. The first Level 2 displays next to the Level 1 text  and the remaining Level 2 text appears beneath the Level 1 text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08F9B921F2EE4685846BBFFEDB2B4A" ma:contentTypeVersion="4" ma:contentTypeDescription="Create a new document." ma:contentTypeScope="" ma:versionID="7741524ffcf5b20a6fce3ade64660efc">
  <xsd:schema xmlns:xsd="http://www.w3.org/2001/XMLSchema" xmlns:xs="http://www.w3.org/2001/XMLSchema" xmlns:p="http://schemas.microsoft.com/office/2006/metadata/properties" xmlns:ns2="a8682cd8-68f9-408e-90b9-aed4906f97e5" targetNamespace="http://schemas.microsoft.com/office/2006/metadata/properties" ma:root="true" ma:fieldsID="99d46b8ebb83022e8d7dd0a2c31f9864" ns2:_="">
    <xsd:import namespace="a8682cd8-68f9-408e-90b9-aed4906f9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82cd8-68f9-408e-90b9-aed4906f9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006CC-11CE-4002-A9A8-83942A810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8B9A3-AB49-45FE-9DDE-87F0E111C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82cd8-68f9-408e-90b9-aed4906f9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8921B7-FBD2-42B3-A1C1-06BCB1B45E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1077</Words>
  <Characters>6143</Characters>
  <Application>Microsoft Office Word</Application>
  <DocSecurity>0</DocSecurity>
  <Lines>51</Lines>
  <Paragraphs>14</Paragraphs>
  <ScaleCrop>false</ScaleCrop>
  <Company>LMC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Hottinger, Joyce</dc:creator>
  <cp:keywords/>
  <dc:description/>
  <cp:lastModifiedBy>Schaefer, Lisa</cp:lastModifiedBy>
  <cp:revision>270</cp:revision>
  <cp:lastPrinted>2025-02-18T20:38:00Z</cp:lastPrinted>
  <dcterms:created xsi:type="dcterms:W3CDTF">2025-02-16T17:33:00Z</dcterms:created>
  <dcterms:modified xsi:type="dcterms:W3CDTF">2025-02-18T20:58:00Z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0x0101002E08F9B921F2EE4685846BBFFEDB2B4A</vt:lpwstr>
  </property>
</Properties>
</file>